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842"/>
        <w:gridCol w:w="1993"/>
        <w:gridCol w:w="2550"/>
        <w:gridCol w:w="1413"/>
        <w:gridCol w:w="1983"/>
        <w:gridCol w:w="2134"/>
        <w:gridCol w:w="2403"/>
        <w:gridCol w:w="1701"/>
      </w:tblGrid>
      <w:tr w:rsidR="00E37D24" w:rsidRPr="00E11D56" w:rsidTr="00833B8F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D24" w:rsidRDefault="00E37D24" w:rsidP="006B5A46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Карта кредитных продуктов фонда промышленности Республики Алтай</w:t>
            </w:r>
          </w:p>
        </w:tc>
      </w:tr>
      <w:tr w:rsidR="00CA4A2F" w:rsidRPr="00E11D56" w:rsidTr="00833B8F">
        <w:trPr>
          <w:trHeight w:val="655"/>
        </w:trPr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CA4A2F" w:rsidRPr="00E11D56" w:rsidRDefault="00CA4A2F" w:rsidP="00B30096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tcBorders>
              <w:right w:val="thickThinSmallGap" w:sz="24" w:space="0" w:color="auto"/>
            </w:tcBorders>
            <w:vAlign w:val="center"/>
          </w:tcPr>
          <w:p w:rsidR="00CA4A2F" w:rsidRDefault="00CA4A2F" w:rsidP="006B5A46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Программа социально-экономического развития</w:t>
            </w:r>
          </w:p>
          <w:p w:rsidR="00CA4A2F" w:rsidRPr="00CC2022" w:rsidRDefault="00CA4A2F" w:rsidP="006B5A46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Республики Алтай (2020-2024г.г.)</w:t>
            </w:r>
          </w:p>
        </w:tc>
        <w:tc>
          <w:tcPr>
            <w:tcW w:w="3007" w:type="pct"/>
            <w:gridSpan w:val="5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A4A2F" w:rsidRDefault="00CA4A2F" w:rsidP="006B5A46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регионального фонда развития промышленности Республики Алтай</w:t>
            </w:r>
          </w:p>
          <w:p w:rsidR="00CA4A2F" w:rsidRPr="00E11D56" w:rsidRDefault="00CA4A2F" w:rsidP="00354A00">
            <w:pPr>
              <w:tabs>
                <w:tab w:val="left" w:pos="10632"/>
              </w:tabs>
              <w:ind w:righ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(РФРП РА)</w:t>
            </w:r>
          </w:p>
        </w:tc>
      </w:tr>
      <w:tr w:rsidR="00833B8F" w:rsidRPr="00E11D56" w:rsidTr="00833B8F"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F02E24" w:rsidRPr="00833B8F" w:rsidRDefault="00F02E24" w:rsidP="00833B8F">
            <w:pPr>
              <w:tabs>
                <w:tab w:val="left" w:pos="10632"/>
              </w:tabs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</w:p>
          <w:p w:rsidR="00F02E24" w:rsidRPr="00833B8F" w:rsidRDefault="00F02E24" w:rsidP="00833B8F">
            <w:pPr>
              <w:spacing w:line="276" w:lineRule="auto"/>
              <w:rPr>
                <w:rStyle w:val="a8"/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sz w:val="19"/>
                <w:szCs w:val="19"/>
              </w:rPr>
              <w:t>Программы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F02E24" w:rsidRPr="00B30096" w:rsidRDefault="00F02E24" w:rsidP="00833B8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096">
              <w:rPr>
                <w:rFonts w:ascii="Times New Roman" w:hAnsi="Times New Roman" w:cs="Times New Roman"/>
                <w:b/>
                <w:sz w:val="16"/>
                <w:szCs w:val="16"/>
              </w:rPr>
              <w:t>«ПРИОРИТЕТ»</w:t>
            </w:r>
          </w:p>
        </w:tc>
        <w:tc>
          <w:tcPr>
            <w:tcW w:w="796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2E24" w:rsidRPr="00B30096" w:rsidRDefault="00F02E24" w:rsidP="00833B8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096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ПРОМЫШЛЕННЫЙ ПАРК</w:t>
            </w:r>
            <w:r w:rsidRPr="00B3009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441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02E24" w:rsidRPr="00B30096" w:rsidRDefault="00F02E24" w:rsidP="00833B8F">
            <w:pPr>
              <w:tabs>
                <w:tab w:val="left" w:pos="1063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«ЗАЙМ»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F02E24" w:rsidRPr="00B30096" w:rsidRDefault="00F02E24" w:rsidP="00833B8F">
            <w:pPr>
              <w:tabs>
                <w:tab w:val="left" w:pos="1063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096">
              <w:rPr>
                <w:rFonts w:ascii="Times New Roman" w:hAnsi="Times New Roman" w:cs="Times New Roman"/>
                <w:b/>
                <w:sz w:val="16"/>
                <w:szCs w:val="16"/>
              </w:rPr>
              <w:t>«ПРОЕКТЫ РАЗВИТИЯ»</w:t>
            </w:r>
          </w:p>
        </w:tc>
        <w:tc>
          <w:tcPr>
            <w:tcW w:w="666" w:type="pct"/>
            <w:vAlign w:val="center"/>
          </w:tcPr>
          <w:p w:rsidR="00F02E24" w:rsidRPr="00B30096" w:rsidRDefault="00F02E24" w:rsidP="00833B8F">
            <w:pPr>
              <w:tabs>
                <w:tab w:val="left" w:pos="1063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096">
              <w:rPr>
                <w:rFonts w:ascii="Times New Roman" w:hAnsi="Times New Roman" w:cs="Times New Roman"/>
                <w:b/>
                <w:sz w:val="16"/>
                <w:szCs w:val="16"/>
              </w:rPr>
              <w:t>«КОМПЛЕКТУЮЩИЕ ИЗДЕЛИЯ»</w:t>
            </w:r>
          </w:p>
        </w:tc>
        <w:tc>
          <w:tcPr>
            <w:tcW w:w="750" w:type="pct"/>
            <w:vAlign w:val="center"/>
          </w:tcPr>
          <w:p w:rsidR="00F02E24" w:rsidRPr="00B30096" w:rsidRDefault="00F02E24" w:rsidP="00833B8F">
            <w:pPr>
              <w:tabs>
                <w:tab w:val="left" w:pos="1063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096">
              <w:rPr>
                <w:rFonts w:ascii="Times New Roman" w:hAnsi="Times New Roman" w:cs="Times New Roman"/>
                <w:b/>
                <w:sz w:val="16"/>
                <w:szCs w:val="16"/>
              </w:rPr>
              <w:t>«ПРОИЗВОДИТЕЛЬНОСТЬ ТРУДА»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F02E24" w:rsidRPr="00B30096" w:rsidRDefault="00F02E24" w:rsidP="00833B8F">
            <w:pPr>
              <w:tabs>
                <w:tab w:val="left" w:pos="1063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096">
              <w:rPr>
                <w:rFonts w:ascii="Times New Roman" w:hAnsi="Times New Roman" w:cs="Times New Roman"/>
                <w:b/>
                <w:sz w:val="16"/>
                <w:szCs w:val="16"/>
              </w:rPr>
              <w:t>«ЛЕСНАЯ ПРОМЫШЛЕННОСТЬ»</w:t>
            </w:r>
          </w:p>
        </w:tc>
      </w:tr>
      <w:tr w:rsidR="00833B8F" w:rsidRPr="00E11D56" w:rsidTr="00833B8F">
        <w:trPr>
          <w:trHeight w:val="285"/>
        </w:trPr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F02E24" w:rsidRPr="00833B8F" w:rsidRDefault="00F02E24" w:rsidP="00833B8F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sz w:val="19"/>
                <w:szCs w:val="19"/>
              </w:rPr>
              <w:t>сумма займа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F02E24" w:rsidRPr="00B3509C" w:rsidRDefault="00F02E24" w:rsidP="00833B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509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B3509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5,0 – </w:t>
            </w:r>
            <w:r w:rsidRPr="00B3509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  <w:r w:rsidRPr="00B3509C">
              <w:rPr>
                <w:rFonts w:ascii="Times New Roman" w:hAnsi="Times New Roman" w:cs="Times New Roman"/>
                <w:sz w:val="21"/>
                <w:szCs w:val="21"/>
              </w:rPr>
              <w:t xml:space="preserve"> млн. руб.</w:t>
            </w:r>
          </w:p>
        </w:tc>
        <w:tc>
          <w:tcPr>
            <w:tcW w:w="796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2E24" w:rsidRPr="00B3509C" w:rsidRDefault="00F02E24" w:rsidP="00E33A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509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B3509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5,0 – </w:t>
            </w:r>
            <w:r w:rsidR="00E33A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Pr="00B3509C">
              <w:rPr>
                <w:rFonts w:ascii="Times New Roman" w:hAnsi="Times New Roman" w:cs="Times New Roman"/>
                <w:sz w:val="21"/>
                <w:szCs w:val="21"/>
              </w:rPr>
              <w:t xml:space="preserve"> млн. руб.</w:t>
            </w:r>
          </w:p>
        </w:tc>
        <w:tc>
          <w:tcPr>
            <w:tcW w:w="441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 млн. руб.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 5 млн. руб.</w:t>
            </w:r>
          </w:p>
        </w:tc>
        <w:tc>
          <w:tcPr>
            <w:tcW w:w="666" w:type="pct"/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до 3 млн. руб.</w:t>
            </w:r>
          </w:p>
        </w:tc>
        <w:tc>
          <w:tcPr>
            <w:tcW w:w="750" w:type="pct"/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до 5 млн. руб.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до 3 млн. руб.</w:t>
            </w:r>
          </w:p>
        </w:tc>
      </w:tr>
      <w:tr w:rsidR="00833B8F" w:rsidRPr="00E11D56" w:rsidTr="00833B8F">
        <w:trPr>
          <w:trHeight w:val="245"/>
        </w:trPr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F02E24" w:rsidRPr="00833B8F" w:rsidRDefault="00F02E24" w:rsidP="00833B8F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sz w:val="19"/>
                <w:szCs w:val="19"/>
              </w:rPr>
              <w:t>срок займа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F02E24" w:rsidRPr="00B3509C" w:rsidRDefault="00F02E24" w:rsidP="00833B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509C">
              <w:rPr>
                <w:rFonts w:ascii="Times New Roman" w:hAnsi="Times New Roman" w:cs="Times New Roman"/>
                <w:sz w:val="21"/>
                <w:szCs w:val="21"/>
              </w:rPr>
              <w:t>до 7 лет</w:t>
            </w:r>
          </w:p>
        </w:tc>
        <w:tc>
          <w:tcPr>
            <w:tcW w:w="796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2E24" w:rsidRPr="00B3509C" w:rsidRDefault="00F02E24" w:rsidP="00E33A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509C">
              <w:rPr>
                <w:rFonts w:ascii="Times New Roman" w:hAnsi="Times New Roman" w:cs="Times New Roman"/>
                <w:sz w:val="21"/>
                <w:szCs w:val="21"/>
              </w:rPr>
              <w:t xml:space="preserve">до </w:t>
            </w:r>
            <w:r w:rsidR="00E33AF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B3509C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441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7 лет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до 7 лет</w:t>
            </w:r>
          </w:p>
        </w:tc>
        <w:tc>
          <w:tcPr>
            <w:tcW w:w="666" w:type="pct"/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750" w:type="pct"/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до 7 лет</w:t>
            </w:r>
          </w:p>
        </w:tc>
      </w:tr>
      <w:tr w:rsidR="00833B8F" w:rsidRPr="00E11D56" w:rsidTr="00833B8F">
        <w:trPr>
          <w:trHeight w:val="270"/>
        </w:trPr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F02E24" w:rsidRPr="00833B8F" w:rsidRDefault="00F02E24" w:rsidP="00833B8F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sz w:val="19"/>
                <w:szCs w:val="19"/>
              </w:rPr>
              <w:t>общий бюджет проекта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F02E24" w:rsidRPr="00B3509C" w:rsidRDefault="00F02E24" w:rsidP="00833B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96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2E24" w:rsidRPr="00B3509C" w:rsidRDefault="00F02E24" w:rsidP="00833B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441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не менее 6,2 млн. руб.</w:t>
            </w:r>
          </w:p>
        </w:tc>
        <w:tc>
          <w:tcPr>
            <w:tcW w:w="666" w:type="pct"/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750" w:type="pct"/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не менее 6,2 млн. руб.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не менее 2,5 млн. руб.</w:t>
            </w:r>
          </w:p>
        </w:tc>
      </w:tr>
      <w:tr w:rsidR="00833B8F" w:rsidRPr="00E11D56" w:rsidTr="00833B8F">
        <w:trPr>
          <w:trHeight w:val="491"/>
        </w:trPr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F02E24" w:rsidRPr="00833B8F" w:rsidRDefault="0035104C" w:rsidP="00833B8F">
            <w:pPr>
              <w:spacing w:line="276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bCs/>
                <w:sz w:val="19"/>
                <w:szCs w:val="19"/>
              </w:rPr>
              <w:t>С</w:t>
            </w:r>
            <w:r w:rsidR="00F02E24" w:rsidRPr="00833B8F">
              <w:rPr>
                <w:rFonts w:ascii="Times New Roman" w:hAnsi="Times New Roman" w:cs="Times New Roman"/>
                <w:bCs/>
                <w:sz w:val="19"/>
                <w:szCs w:val="19"/>
              </w:rPr>
              <w:t>офинансирование</w:t>
            </w:r>
            <w:r w:rsidRPr="00833B8F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F02E24" w:rsidRPr="00B3509C" w:rsidRDefault="00917E6B" w:rsidP="00917E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менее 4</w:t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от общего бюджета проекта</w:t>
            </w:r>
          </w:p>
        </w:tc>
        <w:tc>
          <w:tcPr>
            <w:tcW w:w="796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2E24" w:rsidRPr="00B3509C" w:rsidRDefault="00F02E24" w:rsidP="00833B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менее 4</w:t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0% от общего бюджета проекта</w:t>
            </w:r>
          </w:p>
        </w:tc>
        <w:tc>
          <w:tcPr>
            <w:tcW w:w="441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25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не менее 50% от общего бюджета проекта</w:t>
            </w:r>
          </w:p>
        </w:tc>
      </w:tr>
      <w:tr w:rsidR="0035104C" w:rsidRPr="00E11D56" w:rsidTr="00833B8F">
        <w:trPr>
          <w:trHeight w:val="491"/>
        </w:trPr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35104C" w:rsidRPr="00833B8F" w:rsidRDefault="0035104C" w:rsidP="00833B8F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bCs/>
                <w:sz w:val="19"/>
                <w:szCs w:val="19"/>
              </w:rPr>
              <w:t>Создание рабочих мест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35104C" w:rsidRDefault="0035104C" w:rsidP="00917E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рабочее место</w:t>
            </w:r>
            <w:r w:rsidR="00917E6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B63F4F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="00917E6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 млн. руб.</w:t>
            </w:r>
          </w:p>
        </w:tc>
        <w:tc>
          <w:tcPr>
            <w:tcW w:w="796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5104C" w:rsidRDefault="0035104C" w:rsidP="00917E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рабочее место</w:t>
            </w:r>
            <w:r w:rsidR="00917E6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B63F4F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="00917E6B">
              <w:rPr>
                <w:rFonts w:ascii="Times New Roman" w:hAnsi="Times New Roman" w:cs="Times New Roman"/>
                <w:sz w:val="21"/>
                <w:szCs w:val="21"/>
              </w:rPr>
              <w:t xml:space="preserve"> 5 млн. руб.</w:t>
            </w:r>
          </w:p>
        </w:tc>
        <w:tc>
          <w:tcPr>
            <w:tcW w:w="441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5104C" w:rsidRDefault="00833B8F" w:rsidP="00833B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25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C" w:rsidRPr="00833B8F" w:rsidRDefault="00833B8F" w:rsidP="0083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B8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устанавливается решением Правления Фонда в зависимости от срока займа и особенности вида деятельности заемщика</w:t>
            </w:r>
          </w:p>
        </w:tc>
      </w:tr>
      <w:tr w:rsidR="00833B8F" w:rsidRPr="00E11D56" w:rsidTr="00833B8F">
        <w:trPr>
          <w:trHeight w:val="1121"/>
        </w:trPr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F02E24" w:rsidRPr="00833B8F" w:rsidRDefault="00F02E24" w:rsidP="00833B8F">
            <w:pPr>
              <w:spacing w:line="276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bCs/>
                <w:sz w:val="19"/>
                <w:szCs w:val="19"/>
              </w:rPr>
              <w:t>Процентная ставка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F02E24" w:rsidRPr="00E11D56" w:rsidRDefault="00917E6B" w:rsidP="0091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ставка </w:t>
            </w:r>
            <w:r w:rsidR="00F02E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02E24" w:rsidRPr="00B3509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F02E24" w:rsidRPr="00B35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02E24" w:rsidRPr="00B3509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</w:p>
        </w:tc>
        <w:tc>
          <w:tcPr>
            <w:tcW w:w="796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2E24" w:rsidRPr="00E11D56" w:rsidRDefault="00F02E24" w:rsidP="00E3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C">
              <w:rPr>
                <w:rFonts w:ascii="Times New Roman" w:hAnsi="Times New Roman" w:cs="Times New Roman"/>
                <w:sz w:val="20"/>
                <w:szCs w:val="20"/>
              </w:rPr>
              <w:t xml:space="preserve">ставка </w:t>
            </w:r>
            <w:r w:rsidR="00E33AF8" w:rsidRPr="008B17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B178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33AF8" w:rsidRPr="008B17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3509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B35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509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</w:p>
        </w:tc>
        <w:tc>
          <w:tcPr>
            <w:tcW w:w="441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ставка </w:t>
            </w:r>
            <w:r w:rsidRPr="00E11D56">
              <w:rPr>
                <w:rFonts w:ascii="Times New Roman" w:hAnsi="Times New Roman" w:cs="Times New Roman"/>
                <w:b/>
                <w:sz w:val="20"/>
                <w:szCs w:val="20"/>
              </w:rPr>
              <w:t>2,0 %</w:t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ставка </w:t>
            </w:r>
            <w:r w:rsidRPr="00E11D56">
              <w:rPr>
                <w:rFonts w:ascii="Times New Roman" w:hAnsi="Times New Roman" w:cs="Times New Roman"/>
                <w:b/>
                <w:sz w:val="20"/>
                <w:szCs w:val="20"/>
              </w:rPr>
              <w:t>2,0 %</w:t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</w:p>
        </w:tc>
        <w:tc>
          <w:tcPr>
            <w:tcW w:w="666" w:type="pct"/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ставка </w:t>
            </w:r>
            <w:r w:rsidRPr="00E11D56">
              <w:rPr>
                <w:rFonts w:ascii="Times New Roman" w:hAnsi="Times New Roman" w:cs="Times New Roman"/>
                <w:b/>
                <w:sz w:val="20"/>
                <w:szCs w:val="20"/>
              </w:rPr>
              <w:t>3,0%</w:t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 в первые 3 года пользования займа и ставка  </w:t>
            </w:r>
            <w:r w:rsidRPr="00E11D56">
              <w:rPr>
                <w:rFonts w:ascii="Times New Roman" w:hAnsi="Times New Roman" w:cs="Times New Roman"/>
                <w:b/>
                <w:sz w:val="20"/>
                <w:szCs w:val="20"/>
              </w:rPr>
              <w:t>5,0%</w:t>
            </w:r>
            <w:r w:rsidR="00833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3B8F" w:rsidRPr="00833B8F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r w:rsidRPr="0083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в оставшийся срок пользования займа</w:t>
            </w:r>
          </w:p>
        </w:tc>
        <w:tc>
          <w:tcPr>
            <w:tcW w:w="750" w:type="pct"/>
            <w:vAlign w:val="center"/>
          </w:tcPr>
          <w:p w:rsidR="00F02E24" w:rsidRPr="00E11D56" w:rsidRDefault="00F02E24" w:rsidP="00833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ставка </w:t>
            </w:r>
            <w:r w:rsidR="00917E6B">
              <w:rPr>
                <w:rFonts w:ascii="Times New Roman" w:hAnsi="Times New Roman" w:cs="Times New Roman"/>
                <w:b/>
                <w:sz w:val="20"/>
                <w:szCs w:val="20"/>
              </w:rPr>
              <w:t>4,0%</w:t>
            </w:r>
            <w:r w:rsidRPr="00E11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F02E24" w:rsidRPr="00E11D56" w:rsidRDefault="00F02E24" w:rsidP="00917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ставка </w:t>
            </w:r>
            <w:r w:rsidRPr="00E11D56">
              <w:rPr>
                <w:rFonts w:ascii="Times New Roman" w:hAnsi="Times New Roman" w:cs="Times New Roman"/>
                <w:b/>
                <w:sz w:val="20"/>
                <w:szCs w:val="20"/>
              </w:rPr>
              <w:t>2,0%</w:t>
            </w:r>
            <w:r w:rsidRPr="00E11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1D56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</w:p>
        </w:tc>
      </w:tr>
      <w:tr w:rsidR="00833B8F" w:rsidRPr="00E11D56" w:rsidTr="00833B8F">
        <w:trPr>
          <w:trHeight w:val="1676"/>
        </w:trPr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F02E24" w:rsidRPr="00833B8F" w:rsidRDefault="00F02E24" w:rsidP="00833B8F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bCs/>
                <w:sz w:val="19"/>
                <w:szCs w:val="19"/>
              </w:rPr>
              <w:t>ОКВЭД</w:t>
            </w:r>
          </w:p>
        </w:tc>
        <w:tc>
          <w:tcPr>
            <w:tcW w:w="1418" w:type="pct"/>
            <w:gridSpan w:val="2"/>
            <w:tcBorders>
              <w:right w:val="thickThinSmallGap" w:sz="24" w:space="0" w:color="auto"/>
            </w:tcBorders>
            <w:vAlign w:val="center"/>
          </w:tcPr>
          <w:p w:rsidR="00F02E24" w:rsidRPr="003608FA" w:rsidRDefault="00F02E24" w:rsidP="00833B8F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608FA">
              <w:rPr>
                <w:rFonts w:ascii="Times New Roman" w:hAnsi="Times New Roman" w:cs="Times New Roman"/>
                <w:sz w:val="20"/>
                <w:szCs w:val="20"/>
              </w:rPr>
              <w:t>В отраслях с классом ОКВЭД 10, 13, 14, 15, 16, 17, 20, 21, 22, 23, 24, 25, 26, 27, 28, 29, 30, 31 , 32, 33.</w:t>
            </w:r>
          </w:p>
        </w:tc>
        <w:tc>
          <w:tcPr>
            <w:tcW w:w="441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02E24" w:rsidRPr="003608FA" w:rsidRDefault="00F02E24" w:rsidP="0083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FA">
              <w:rPr>
                <w:rFonts w:ascii="Times New Roman" w:hAnsi="Times New Roman" w:cs="Times New Roman"/>
                <w:sz w:val="20"/>
                <w:szCs w:val="20"/>
              </w:rPr>
              <w:t xml:space="preserve">В отраслях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основным </w:t>
            </w:r>
            <w:r w:rsidRPr="003608FA">
              <w:rPr>
                <w:rFonts w:ascii="Times New Roman" w:hAnsi="Times New Roman" w:cs="Times New Roman"/>
                <w:sz w:val="20"/>
                <w:szCs w:val="20"/>
              </w:rPr>
              <w:t>классом ОКВЭД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8F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13, 14, 15, 16, 17, 20, 21, 22, 23, 24, 25, 26, 27, 28, 29, 30, 31 , 32, 33.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F02E24" w:rsidRPr="003608FA" w:rsidRDefault="00F02E24" w:rsidP="0083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F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 отраслях с классом ОКВЭД 10.89.1, 10.89.4, 10.89.7, 10.89.8, 10.86.61, 10.86.62, 10.86.63, 10.86.64, 10.86.69, 10.86.5, 13, 14, 15, 16, 17, 20, 21, 22, 23, 24, 25, 26, 27, 28, 29, 30, 31 , 32, 33.</w:t>
            </w:r>
          </w:p>
        </w:tc>
        <w:tc>
          <w:tcPr>
            <w:tcW w:w="666" w:type="pct"/>
            <w:vAlign w:val="center"/>
          </w:tcPr>
          <w:p w:rsidR="00F02E24" w:rsidRPr="003608FA" w:rsidRDefault="00F02E24" w:rsidP="0083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FA">
              <w:rPr>
                <w:rFonts w:ascii="Times New Roman" w:hAnsi="Times New Roman" w:cs="Times New Roman"/>
                <w:sz w:val="20"/>
                <w:szCs w:val="20"/>
              </w:rPr>
              <w:t>В отраслях приложении к постановлению Правительства Российской Федерации от 17 июля 2015 г. № 719 «О подтверждении производства промышленной продукции на территории Российской Федерации</w:t>
            </w:r>
          </w:p>
        </w:tc>
        <w:tc>
          <w:tcPr>
            <w:tcW w:w="750" w:type="pct"/>
            <w:vAlign w:val="center"/>
          </w:tcPr>
          <w:p w:rsidR="00F02E24" w:rsidRPr="003608FA" w:rsidRDefault="00F02E24" w:rsidP="0083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FA">
              <w:rPr>
                <w:rFonts w:ascii="Times New Roman" w:hAnsi="Times New Roman" w:cs="Times New Roman"/>
                <w:sz w:val="20"/>
                <w:szCs w:val="20"/>
              </w:rPr>
              <w:t>Промышленные предприятия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F02E24" w:rsidRPr="003608FA" w:rsidRDefault="00F02E24" w:rsidP="0083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F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 отраслях лесной промышленности и направленных на модернизацию производства путем приобретения технологического оборудования по обработке древесины.</w:t>
            </w:r>
          </w:p>
        </w:tc>
      </w:tr>
      <w:tr w:rsidR="00F02E24" w:rsidRPr="00E11D56" w:rsidTr="00833B8F">
        <w:trPr>
          <w:trHeight w:val="744"/>
        </w:trPr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F02E24" w:rsidRPr="00833B8F" w:rsidRDefault="00F02E24" w:rsidP="00833B8F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F02E24" w:rsidRPr="00833B8F" w:rsidRDefault="00F02E24" w:rsidP="00833B8F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bCs/>
                <w:sz w:val="19"/>
                <w:szCs w:val="19"/>
              </w:rPr>
              <w:t>Не финансируется</w:t>
            </w:r>
          </w:p>
          <w:p w:rsidR="00F02E24" w:rsidRPr="00833B8F" w:rsidRDefault="00F02E24" w:rsidP="00833B8F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33B8F">
              <w:rPr>
                <w:rFonts w:ascii="Times New Roman" w:hAnsi="Times New Roman" w:cs="Times New Roman"/>
                <w:bCs/>
                <w:sz w:val="19"/>
                <w:szCs w:val="19"/>
              </w:rPr>
              <w:t>с ОКВЭД</w:t>
            </w:r>
          </w:p>
        </w:tc>
        <w:tc>
          <w:tcPr>
            <w:tcW w:w="1418" w:type="pct"/>
            <w:gridSpan w:val="2"/>
            <w:tcBorders>
              <w:right w:val="thickThinSmallGap" w:sz="24" w:space="0" w:color="auto"/>
            </w:tcBorders>
            <w:vAlign w:val="center"/>
          </w:tcPr>
          <w:p w:rsidR="00F02E24" w:rsidRDefault="00F02E24" w:rsidP="00D92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11, 12, 18, 19, 24.46.</w:t>
            </w:r>
          </w:p>
        </w:tc>
        <w:tc>
          <w:tcPr>
            <w:tcW w:w="441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02E24" w:rsidRPr="00E11D56" w:rsidRDefault="00F02E24" w:rsidP="00724607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10, 11, 12, 18, 19, 20.14.1, 20.53, 20.59, 20.59.2, 20.59.6, 24.46</w:t>
            </w:r>
          </w:p>
        </w:tc>
        <w:tc>
          <w:tcPr>
            <w:tcW w:w="25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E24" w:rsidRPr="00E11D56" w:rsidRDefault="00F02E24" w:rsidP="00D92E9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10, 11, 12, 18, 19, 24.46.</w:t>
            </w:r>
          </w:p>
        </w:tc>
      </w:tr>
      <w:tr w:rsidR="00E55343" w:rsidRPr="00E11D56" w:rsidTr="00354A00">
        <w:trPr>
          <w:trHeight w:val="274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3" w:rsidRPr="00E11D56" w:rsidRDefault="00E55343" w:rsidP="00E37D24">
            <w:pP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 ф</w:t>
            </w:r>
            <w:r w:rsidRPr="00E11D5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инансирование с Фондом развития промышленности РФ (ФРП РФ), в соотношении</w:t>
            </w: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1D5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90 % (ФРП РФ)  и на 10 % РФРП РА, «Совместные займы»</w:t>
            </w: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более подробная информация на сайте </w:t>
            </w:r>
            <w:hyperlink r:id="rId7" w:history="1">
              <w:r w:rsidRPr="00DC77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https://frprf.ru</w:t>
              </w:r>
            </w:hyperlink>
          </w:p>
        </w:tc>
      </w:tr>
    </w:tbl>
    <w:p w:rsidR="003608FA" w:rsidRDefault="003608FA" w:rsidP="003660FC">
      <w:pPr>
        <w:spacing w:after="0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CB2" w:rsidRDefault="000C1CB2" w:rsidP="003660FC">
      <w:pPr>
        <w:spacing w:after="0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183" w:type="pct"/>
        <w:jc w:val="center"/>
        <w:tblLook w:val="04A0" w:firstRow="1" w:lastRow="0" w:firstColumn="1" w:lastColumn="0" w:noHBand="0" w:noVBand="1"/>
      </w:tblPr>
      <w:tblGrid>
        <w:gridCol w:w="2730"/>
        <w:gridCol w:w="12597"/>
      </w:tblGrid>
      <w:tr w:rsidR="00247BDA" w:rsidRPr="003E158B" w:rsidTr="00247BDA">
        <w:trPr>
          <w:jc w:val="center"/>
        </w:trPr>
        <w:tc>
          <w:tcPr>
            <w:tcW w:w="448" w:type="pct"/>
          </w:tcPr>
          <w:p w:rsidR="003660FC" w:rsidRPr="0038481A" w:rsidRDefault="003660FC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2" w:type="pct"/>
            <w:vAlign w:val="center"/>
          </w:tcPr>
          <w:p w:rsidR="003660FC" w:rsidRPr="0038481A" w:rsidRDefault="003660FC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81A">
              <w:rPr>
                <w:rFonts w:ascii="Times New Roman" w:hAnsi="Times New Roman" w:cs="Times New Roman"/>
                <w:b/>
                <w:sz w:val="28"/>
                <w:szCs w:val="28"/>
              </w:rPr>
              <w:t>цель займа</w:t>
            </w:r>
          </w:p>
        </w:tc>
      </w:tr>
      <w:tr w:rsidR="00247BDA" w:rsidRPr="003E158B" w:rsidTr="00247BDA">
        <w:trPr>
          <w:trHeight w:val="3910"/>
          <w:jc w:val="center"/>
        </w:trPr>
        <w:tc>
          <w:tcPr>
            <w:tcW w:w="448" w:type="pct"/>
            <w:vAlign w:val="center"/>
          </w:tcPr>
          <w:p w:rsidR="008A2F3F" w:rsidRPr="00D3462D" w:rsidRDefault="008A2F3F" w:rsidP="00247BD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b/>
                <w:sz w:val="20"/>
                <w:szCs w:val="20"/>
              </w:rPr>
              <w:t>«ПРИОРИТЕТ»</w:t>
            </w:r>
          </w:p>
        </w:tc>
        <w:tc>
          <w:tcPr>
            <w:tcW w:w="4552" w:type="pct"/>
            <w:vAlign w:val="center"/>
          </w:tcPr>
          <w:p w:rsidR="008A2F3F" w:rsidRPr="00D3462D" w:rsidRDefault="008A2F3F" w:rsidP="00B300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462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модернизация производства - приобретение в собственность, основных средств, включая: транспортировку, монтаж, пуско-наладку, ввод в эксплуатацию приобретаемых основных средств или приобретение расходных материалов, уплата таможенных пошлин в отношении движимого имущества, ввозимого в Российскую Федерацию;</w:t>
            </w:r>
          </w:p>
          <w:p w:rsidR="008A2F3F" w:rsidRPr="00D3462D" w:rsidRDefault="008A2F3F" w:rsidP="00B300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462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реконструкция и модернизация коммерческой недвижимости, используемой в производственных целях (производственных комплексов, цехов);</w:t>
            </w:r>
          </w:p>
          <w:p w:rsidR="008A2F3F" w:rsidRPr="00D3462D" w:rsidRDefault="008A2F3F" w:rsidP="00B300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462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оплата первоначального взноса по договору лизинга на приобретение нового (не бывшего в эксплуатации) оборудования;</w:t>
            </w:r>
          </w:p>
          <w:p w:rsidR="008A2F3F" w:rsidRPr="00D3462D" w:rsidRDefault="008A2F3F" w:rsidP="00B300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3462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4) приобретение сырья, материалов, расходных материалов, комплектующие, необходимые для производства, тары, топлива, запасных частей, оснастки промышленного оборудования, инструментов;</w:t>
            </w:r>
            <w:proofErr w:type="gramEnd"/>
          </w:p>
          <w:p w:rsidR="008A2F3F" w:rsidRPr="00D3462D" w:rsidRDefault="008A2F3F" w:rsidP="00B300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462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5) технические, производственно-технологические, маркетинговые тестирования и испытания; сертификация, клинические испытания (клинические исследования) и другие обязательные для вывода продукта на рынок контрольно-сертификационные процедуры, а также зарубежные клинические исследования и испытания фармацевтической и медицинской продукции;</w:t>
            </w:r>
          </w:p>
          <w:p w:rsidR="008A2F3F" w:rsidRDefault="008A2F3F" w:rsidP="00B300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462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6) повышение производительности труда - приобретение у российских или иностранных правообладателей прав на результаты интеллектуальной деятельности (лицензий и патентов), программного обеспечения, указанного в перечне цифровых и технологических решений,  включая финансирование расходов на сервисное сопровождение и обучение персонала, если они включены в договор на поставку программного обеспечения</w:t>
            </w:r>
            <w:r w:rsidRPr="0038481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8A2F3F" w:rsidRDefault="008A2F3F" w:rsidP="00B300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A2F3F" w:rsidRPr="0038481A" w:rsidRDefault="008A2F3F" w:rsidP="00B3009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8A2F3F" w:rsidRPr="0038481A" w:rsidRDefault="008A2F3F" w:rsidP="00B30096">
            <w:pPr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81A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Заемные денежные средства не направляются </w:t>
            </w:r>
            <w:proofErr w:type="gramStart"/>
            <w:r w:rsidRPr="0038481A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38481A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8A2F3F" w:rsidRPr="000139B8" w:rsidRDefault="008A2F3F" w:rsidP="00B30096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8481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38481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рефинансирование заемных средств и погашение кредиторской задолженности и иных обязательств, возникших до даты предоставления Займа; </w:t>
            </w:r>
          </w:p>
          <w:p w:rsidR="008A2F3F" w:rsidRPr="000139B8" w:rsidRDefault="008A2F3F" w:rsidP="00B30096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>уплату процентов по заемным средствам, в том числе по Займу, предоставленному РФРП;</w:t>
            </w:r>
          </w:p>
          <w:p w:rsidR="008A2F3F" w:rsidRPr="000139B8" w:rsidRDefault="008A2F3F" w:rsidP="00B30096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 xml:space="preserve">приобретение или погашение векселей, эмиссионных ценных бумаг; </w:t>
            </w:r>
          </w:p>
          <w:p w:rsidR="008A2F3F" w:rsidRPr="000139B8" w:rsidRDefault="008A2F3F" w:rsidP="00B30096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 xml:space="preserve">осуществление вложений в уставные и складочные капиталы третьих лиц; </w:t>
            </w:r>
          </w:p>
          <w:p w:rsidR="008A2F3F" w:rsidRPr="000139B8" w:rsidRDefault="008A2F3F" w:rsidP="00B30096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 xml:space="preserve">оплату налогов и сборов, а также прочих текущих (коммунальных, арендных и т.п.) платежей; </w:t>
            </w:r>
          </w:p>
          <w:p w:rsidR="008A2F3F" w:rsidRPr="000139B8" w:rsidRDefault="008A2F3F" w:rsidP="00B30096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 xml:space="preserve">выплату заработной платы; </w:t>
            </w:r>
          </w:p>
          <w:p w:rsidR="008A2F3F" w:rsidRPr="000139B8" w:rsidRDefault="008A2F3F" w:rsidP="00B30096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>строительство зданий, сооружений общехозяйственного назначения;</w:t>
            </w:r>
          </w:p>
          <w:p w:rsidR="008A2F3F" w:rsidRPr="000139B8" w:rsidRDefault="008A2F3F" w:rsidP="00B300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>оплату консульт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ационных и посреднических услуг.</w:t>
            </w:r>
          </w:p>
        </w:tc>
      </w:tr>
      <w:tr w:rsidR="00247BDA" w:rsidRPr="003E158B" w:rsidTr="00247BDA">
        <w:trPr>
          <w:trHeight w:val="3910"/>
          <w:jc w:val="center"/>
        </w:trPr>
        <w:tc>
          <w:tcPr>
            <w:tcW w:w="448" w:type="pct"/>
            <w:vAlign w:val="center"/>
          </w:tcPr>
          <w:p w:rsidR="00F02E24" w:rsidRPr="00D3462D" w:rsidRDefault="00F02E24" w:rsidP="00F02E24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ПРОМЫШЛЕННЫЙ ПАРК</w:t>
            </w:r>
            <w:r w:rsidRPr="003848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52" w:type="pct"/>
            <w:vAlign w:val="center"/>
          </w:tcPr>
          <w:p w:rsidR="00A21280" w:rsidRPr="00A21280" w:rsidRDefault="00F02E24" w:rsidP="00A212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1) </w:t>
            </w:r>
            <w:r w:rsidR="00A21280"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разработка проектно-сметной документации и (или) выполнение инженерных изысканий;</w:t>
            </w:r>
          </w:p>
          <w:p w:rsidR="00A21280" w:rsidRPr="00A21280" w:rsidRDefault="00A21280" w:rsidP="00A212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получение положительного заключения государственной экспертизы проектно-сметной документации и (или) результатов инженерных изысканий, а также заключения государственной экспертизы о достоверности сметной стоимости объектов инфраструктуры индустриальных (промышленных) парков, промышленных технопарков, промышленных площадок;</w:t>
            </w:r>
          </w:p>
          <w:p w:rsidR="00A21280" w:rsidRPr="00A21280" w:rsidRDefault="00A21280" w:rsidP="00A212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создание объектов инфраструктуры индустриальных (промышленных) парков, промышленных технопарков, промышленных площадок (создание и (или) реконструкция систем водо-, тепл</w:t>
            </w:r>
            <w:proofErr w:type="gramStart"/>
            <w:r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газо- и электроснабжения, канализации, очистных сооружений, в том числе в целях повышения их энергетической эффективности, дорог и подъездных путей и (или) иных объектов инженерных сетей и коммуникаций, в том числе внеплощадочных) (далее - объекты инфраструктуры индустриальных (промышленных) парков, промышленных технопарков, промышленных площадок;</w:t>
            </w:r>
          </w:p>
          <w:p w:rsidR="00A21280" w:rsidRPr="00A21280" w:rsidRDefault="00A21280" w:rsidP="00A212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внесение платы за технологическое присоединение объектов инфраструктуры индустриальных (промышленных) парков, промышленных технопарков, промышленных площадок к инженерным сетям и коммуникациям общего пользования;</w:t>
            </w:r>
          </w:p>
          <w:p w:rsidR="00A21280" w:rsidRPr="00A21280" w:rsidRDefault="00A21280" w:rsidP="00A212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подготовка документации по планировке территории;</w:t>
            </w:r>
          </w:p>
          <w:p w:rsidR="00A21280" w:rsidRPr="00A21280" w:rsidRDefault="00A21280" w:rsidP="00A212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приобретение технологического, инженерного, производственного оборудования, оборудования для переработки продукции, лабораторного, выставочного оборудования (включая программное обеспечение, монтаж и пусконаладочные работы);</w:t>
            </w:r>
          </w:p>
          <w:p w:rsidR="00F02E24" w:rsidRDefault="00A21280" w:rsidP="00A212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создание индустриальных (промышленных) парков, промышленных технопарков, промышленных площадок, в том числе проведение коммуникаций, строительство и (или) реконструкция производственных зданий, строений, сооружений</w:t>
            </w:r>
            <w:r w:rsidR="00F02E24" w:rsidRPr="00A21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F02E24" w:rsidRDefault="00F02E24" w:rsidP="00CE6A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47BDA" w:rsidRPr="001D54AD" w:rsidRDefault="00247BDA" w:rsidP="00CE6A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02E24" w:rsidRPr="00E33AF8" w:rsidRDefault="00EC1DD9" w:rsidP="00CE6A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Критерии промышленного парка</w:t>
            </w:r>
            <w:r w:rsidRPr="00E33A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EC1DD9" w:rsidRPr="00EC1DD9" w:rsidRDefault="00EC1DD9" w:rsidP="00EC1D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1D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Индустриальный (промышленный) парк - </w:t>
            </w:r>
            <w:r w:rsidRPr="00EC1DD9">
              <w:rPr>
                <w:rFonts w:ascii="Times New Roman" w:hAnsi="Times New Roman" w:cs="Times New Roman"/>
                <w:bCs/>
                <w:sz w:val="20"/>
                <w:szCs w:val="20"/>
              </w:rPr>
              <w:t>совокупность объектов промышленной инфраструктуры, предназначенных для создания промышленного производства или модернизации промышленного производства и управляемых управляющей компанией - коммерческой или некоммерческой организацией, созданной в соответствии с законодательством Российской Федерации, площадью не менее 8 га и инфраструктуры, предназначенные для создания благоприятных условий ведения предпринимательской деятельности в сфере промышленности;</w:t>
            </w:r>
          </w:p>
          <w:p w:rsidR="00EC1DD9" w:rsidRPr="00EC1DD9" w:rsidRDefault="00EC1DD9" w:rsidP="00EC1D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1DD9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Промышленный технопарк</w:t>
            </w:r>
            <w:r w:rsidRPr="00EC1DD9">
              <w:rPr>
                <w:rFonts w:ascii="Times New Roman" w:hAnsi="Times New Roman" w:cs="Times New Roman"/>
                <w:sz w:val="20"/>
                <w:szCs w:val="20"/>
              </w:rPr>
              <w:t xml:space="preserve"> - объекты промышленной инфраструктуры и технологической инфраструктуры, предназначенные для осуществления субъектами деятельности в сфере промышленности промышленного производства, и (или) научно-технической деятельности, и (или) инновационной деятельности в целях освоения производства промышленной продукции и коммерциализации полученных научно-технических результатов и управляемые управляющей компанией - коммерческой или некоммерческой организацией, созданной в соответствии с законодательством Российской Федерации.</w:t>
            </w:r>
            <w:proofErr w:type="gramEnd"/>
          </w:p>
          <w:p w:rsidR="00EC1DD9" w:rsidRPr="00EC1DD9" w:rsidRDefault="00EC1DD9" w:rsidP="00EC1DD9">
            <w:pPr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C1DD9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Промышленная площадка</w:t>
            </w:r>
            <w:r w:rsidRPr="00EC1DD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17E6B" w:rsidRPr="00917E6B">
              <w:rPr>
                <w:rFonts w:ascii="Times New Roman" w:hAnsi="Times New Roman" w:cs="Times New Roman"/>
                <w:sz w:val="20"/>
                <w:szCs w:val="20"/>
              </w:rPr>
              <w:t>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и (или) земель населенных пунктов, на которых допускается размещение объектов производственной инфраструктуры</w:t>
            </w:r>
            <w:bookmarkStart w:id="0" w:name="_GoBack"/>
            <w:bookmarkEnd w:id="0"/>
            <w:r w:rsidR="00E33AF8" w:rsidRPr="00E33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C1DD9" w:rsidRPr="00E33AF8" w:rsidRDefault="00EC1DD9" w:rsidP="00CE6A2C">
            <w:pPr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2E24" w:rsidRPr="0038481A" w:rsidRDefault="00F02E24" w:rsidP="00CE6A2C">
            <w:pPr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81A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Заемные денежные средства не направляются </w:t>
            </w:r>
            <w:proofErr w:type="gramStart"/>
            <w:r w:rsidRPr="0038481A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38481A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F02E24" w:rsidRPr="000139B8" w:rsidRDefault="00F02E24" w:rsidP="00CE6A2C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8481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38481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рефинансирование заемных средств и погашение кредиторской задолженности и иных обязательств, возникших до даты предоставления Займа; </w:t>
            </w:r>
          </w:p>
          <w:p w:rsidR="00F02E24" w:rsidRPr="000139B8" w:rsidRDefault="00F02E24" w:rsidP="00CE6A2C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>уплату процентов по заемным средствам, в том числе по Займу, предоставленному РФРП;</w:t>
            </w:r>
          </w:p>
          <w:p w:rsidR="00F02E24" w:rsidRPr="000139B8" w:rsidRDefault="00F02E24" w:rsidP="00CE6A2C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 xml:space="preserve">приобретение или погашение векселей, эмиссионных ценных бумаг; </w:t>
            </w:r>
          </w:p>
          <w:p w:rsidR="00F02E24" w:rsidRPr="000139B8" w:rsidRDefault="00F02E24" w:rsidP="00CE6A2C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 xml:space="preserve">осуществление вложений в уставные и складочные капиталы третьих лиц; </w:t>
            </w:r>
          </w:p>
          <w:p w:rsidR="00F02E24" w:rsidRPr="000139B8" w:rsidRDefault="00F02E24" w:rsidP="00CE6A2C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 xml:space="preserve">оплату налогов и сборов, а также прочих текущих (коммунальных, арендных и т.п.) платежей; </w:t>
            </w:r>
          </w:p>
          <w:p w:rsidR="00F02E24" w:rsidRPr="000139B8" w:rsidRDefault="00F02E24" w:rsidP="00CE6A2C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 xml:space="preserve">выплату заработной платы; </w:t>
            </w:r>
          </w:p>
          <w:p w:rsidR="00F02E24" w:rsidRPr="000139B8" w:rsidRDefault="00F02E24" w:rsidP="00CE6A2C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>строительство зданий, сооружений общехозяйственного назначения;</w:t>
            </w:r>
          </w:p>
          <w:p w:rsidR="00F02E24" w:rsidRPr="000139B8" w:rsidRDefault="00F02E24" w:rsidP="00CE6A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•</w:t>
            </w:r>
            <w:r w:rsidRPr="000139B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>оплату консульт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ационных и посреднических услуг.</w:t>
            </w:r>
          </w:p>
        </w:tc>
      </w:tr>
      <w:tr w:rsidR="00247BDA" w:rsidRPr="003E158B" w:rsidTr="00247BDA">
        <w:trPr>
          <w:trHeight w:val="558"/>
          <w:jc w:val="center"/>
        </w:trPr>
        <w:tc>
          <w:tcPr>
            <w:tcW w:w="448" w:type="pct"/>
            <w:vAlign w:val="center"/>
          </w:tcPr>
          <w:p w:rsidR="00F02E24" w:rsidRPr="00CD3A12" w:rsidRDefault="00F02E24" w:rsidP="00724607">
            <w:pPr>
              <w:tabs>
                <w:tab w:val="left" w:pos="317"/>
              </w:tabs>
              <w:spacing w:after="120"/>
              <w:ind w:left="176" w:hanging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ЗАЙМ</w:t>
            </w:r>
            <w:r w:rsidRPr="003848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D3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РФРП РА</w:t>
            </w:r>
          </w:p>
        </w:tc>
        <w:tc>
          <w:tcPr>
            <w:tcW w:w="4552" w:type="pct"/>
          </w:tcPr>
          <w:p w:rsidR="00F02E24" w:rsidRDefault="00F02E24" w:rsidP="00724607">
            <w:pPr>
              <w:pStyle w:val="a7"/>
              <w:numPr>
                <w:ilvl w:val="0"/>
                <w:numId w:val="13"/>
              </w:numPr>
              <w:spacing w:after="12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приобретение технологического оборудования, помещения, зданий и сооружение, в том числе строительство и реконструкция, земельных участков, используемых в производственных целях, пополнения оборотных средств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за исключением</w:t>
            </w: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:</w:t>
            </w:r>
          </w:p>
          <w:p w:rsidR="00F02E24" w:rsidRPr="00724607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а) осуществление стимулирующих выплат, выплачиваемых из прибыли и (или) не входящих в расчет фонда заработной платы;</w:t>
            </w:r>
          </w:p>
          <w:p w:rsidR="00F02E24" w:rsidRPr="00724607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б) оплата транспортных расходов, не связанных с производственной деятельностью или торговой деятельностью;</w:t>
            </w:r>
          </w:p>
          <w:p w:rsidR="00F02E24" w:rsidRPr="00724607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в) выплата дивидендов;</w:t>
            </w:r>
          </w:p>
          <w:p w:rsidR="00F02E24" w:rsidRPr="00724607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г) оплата обязательных платежей в бюджеты бюджетной системы Российской Федерации, по которым предусмотрена отсрочка платежей или не наступили сроки оплаты;</w:t>
            </w:r>
          </w:p>
          <w:p w:rsidR="00F02E24" w:rsidRPr="00724607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д) аренда помещений и оборудования, приобретение и сервисное обслуживание оборудования, не участвующих в производственной или торговой деятельности субъекта промышленности;</w:t>
            </w:r>
          </w:p>
          <w:p w:rsidR="00F02E24" w:rsidRPr="00724607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е) рефинансирование ранее полученных кредитов и займов, в том числе погашение обязательств субъекта промышленности перед кредитной организацией и третьими лицами по полученным от них кредитам и (или) займам, включая уплату процентов, комиссий, неустоек;</w:t>
            </w:r>
          </w:p>
          <w:p w:rsidR="00F02E24" w:rsidRPr="00724607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ж) размещение предоставленных субъекту промышленности кредитных средств на депозитах, а также в иных финансовых инструментах;</w:t>
            </w:r>
          </w:p>
          <w:p w:rsidR="00F02E24" w:rsidRPr="00724607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з) оплата топливно-энергетических ресурсов, не связанных с производственной или торговой деятельностью;</w:t>
            </w:r>
          </w:p>
          <w:p w:rsidR="00F02E24" w:rsidRPr="00724607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</w:t>
            </w:r>
          </w:p>
          <w:p w:rsidR="00F02E24" w:rsidRPr="00724607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к) пополнение расчетного счета субъекта промышленности, открытого в иной кредитной организации, за исключением пополнения расчетных счетов заемщика, открытых в иных кредитных организациях, в целях расчетов с зарубежными поставщиками (в том числе в иностранной валюте) в течение 5 рабочих дней, выплаты заработной платы заемщиком;</w:t>
            </w:r>
          </w:p>
          <w:p w:rsidR="00F02E24" w:rsidRDefault="00F02E24" w:rsidP="00724607">
            <w:pPr>
              <w:pStyle w:val="a7"/>
              <w:spacing w:after="120"/>
              <w:ind w:left="36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л) не связанные с операционной деятельностью валютные операции</w:t>
            </w:r>
          </w:p>
          <w:p w:rsidR="00F02E24" w:rsidRPr="00724607" w:rsidRDefault="00F02E24" w:rsidP="00724607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8481A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Заемные денежные средства не направляются </w:t>
            </w:r>
            <w:proofErr w:type="gramStart"/>
            <w:r w:rsidRPr="0038481A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:</w:t>
            </w:r>
          </w:p>
          <w:p w:rsidR="00F02E24" w:rsidRPr="00724607" w:rsidRDefault="00F02E24" w:rsidP="00724607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1) уплату процентов по заемным средствам, в том числе по Займу, предоставленному РФРП;</w:t>
            </w:r>
          </w:p>
          <w:p w:rsidR="00F02E24" w:rsidRPr="00724607" w:rsidRDefault="00F02E24" w:rsidP="00724607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lastRenderedPageBreak/>
              <w:t>2) строительство зданий, сооружений общехозяйственного назначения;</w:t>
            </w:r>
          </w:p>
          <w:p w:rsidR="00F02E24" w:rsidRPr="00724607" w:rsidRDefault="00F02E24" w:rsidP="00724607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4607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3) оплату консультационных и посреднических услуг. </w:t>
            </w:r>
          </w:p>
        </w:tc>
      </w:tr>
      <w:tr w:rsidR="00247BDA" w:rsidRPr="003E158B" w:rsidTr="00247BDA">
        <w:trPr>
          <w:trHeight w:val="3381"/>
          <w:jc w:val="center"/>
        </w:trPr>
        <w:tc>
          <w:tcPr>
            <w:tcW w:w="448" w:type="pct"/>
            <w:vAlign w:val="center"/>
          </w:tcPr>
          <w:p w:rsidR="00F02E24" w:rsidRPr="00CD3A12" w:rsidRDefault="00F02E24" w:rsidP="00724607">
            <w:pPr>
              <w:tabs>
                <w:tab w:val="left" w:pos="317"/>
              </w:tabs>
              <w:spacing w:after="120"/>
              <w:ind w:left="176" w:hanging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r w:rsidRPr="00CD3A12">
              <w:rPr>
                <w:rFonts w:ascii="Times New Roman" w:hAnsi="Times New Roman" w:cs="Times New Roman"/>
                <w:b/>
                <w:sz w:val="20"/>
                <w:szCs w:val="20"/>
              </w:rPr>
              <w:t>ПРОЕКТЫ РАЗВИТИЯ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D3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(РФРП РА)</w:t>
            </w:r>
          </w:p>
        </w:tc>
        <w:tc>
          <w:tcPr>
            <w:tcW w:w="4552" w:type="pct"/>
          </w:tcPr>
          <w:p w:rsidR="00F02E24" w:rsidRPr="00CD3A12" w:rsidRDefault="00F02E24" w:rsidP="00CD3A12">
            <w:pPr>
              <w:pStyle w:val="a7"/>
              <w:numPr>
                <w:ilvl w:val="0"/>
                <w:numId w:val="13"/>
              </w:numPr>
              <w:spacing w:after="12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CD3A12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приобретение в собственность для целей технологического перевооружения и модернизации производства российского и (или) импортного промышленного </w:t>
            </w:r>
            <w:proofErr w:type="gramStart"/>
            <w:r w:rsidRPr="00CD3A12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CD3A12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как нового, так и бывшего в употреблении (включая принадлежности, технологическую оснастку, ремонтные комплекты), а также его монтаж, наладка и иные мероприятия по его подготовке для серийного производства.</w:t>
            </w:r>
          </w:p>
          <w:p w:rsidR="00F02E24" w:rsidRPr="00CD3A12" w:rsidRDefault="00F02E24" w:rsidP="00103FD2">
            <w:pPr>
              <w:pStyle w:val="a7"/>
              <w:spacing w:after="120"/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2E24" w:rsidRPr="00CD3A12" w:rsidRDefault="00F02E24" w:rsidP="00CD3A12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3A12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Средства, полученные для финансирования проекта со стороны Фонда, не могут быть направлены на реализацию следующих мероприятий:</w:t>
            </w:r>
            <w:r w:rsidRPr="00CD3A12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ym w:font="Symbol" w:char="F0B7"/>
            </w: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рефинансирование заемных средств и погашение кредиторской задолженности и иных обязательств, возникших до даты предоставления Займа; </w:t>
            </w:r>
          </w:p>
          <w:p w:rsidR="00F02E24" w:rsidRPr="00CD3A12" w:rsidRDefault="00F02E24" w:rsidP="00CD3A12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уплату процентов по заемным средствам, в том числе по Займу, предоставленному РФРП;</w:t>
            </w:r>
          </w:p>
          <w:p w:rsidR="00F02E24" w:rsidRPr="00CD3A12" w:rsidRDefault="00F02E24" w:rsidP="00CD3A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приобретение или погашение векселей, эмиссионных ценных бумаг; </w:t>
            </w:r>
          </w:p>
          <w:p w:rsidR="00F02E24" w:rsidRPr="00CD3A12" w:rsidRDefault="00F02E24" w:rsidP="00CD3A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осуществление вложений в уставные и складочные капиталы третьих лиц; </w:t>
            </w:r>
          </w:p>
          <w:p w:rsidR="00F02E24" w:rsidRPr="00CD3A12" w:rsidRDefault="00F02E24" w:rsidP="00CD3A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оплату налогов и сборов, а также прочих текущих (коммунальных, арендных и т.п.) платежей; </w:t>
            </w:r>
          </w:p>
          <w:p w:rsidR="00F02E24" w:rsidRPr="00CD3A12" w:rsidRDefault="00F02E24" w:rsidP="00CD3A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выплату заработной платы; </w:t>
            </w:r>
          </w:p>
          <w:p w:rsidR="00F02E24" w:rsidRDefault="00F02E24" w:rsidP="00CD3A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строительство зданий, сооружений общехозяйственного назначения;</w:t>
            </w:r>
          </w:p>
          <w:p w:rsidR="00F02E24" w:rsidRPr="00CD3A12" w:rsidRDefault="00F02E24" w:rsidP="00CD3A12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D3A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оплату консультационных и посреднических услуг, за   исключением случаев, прямо предусмотренных настоящим Порядком.</w:t>
            </w:r>
          </w:p>
        </w:tc>
      </w:tr>
      <w:tr w:rsidR="00247BDA" w:rsidRPr="003E158B" w:rsidTr="00247BDA">
        <w:trPr>
          <w:trHeight w:val="3968"/>
          <w:jc w:val="center"/>
        </w:trPr>
        <w:tc>
          <w:tcPr>
            <w:tcW w:w="448" w:type="pct"/>
            <w:vAlign w:val="center"/>
          </w:tcPr>
          <w:p w:rsidR="00F02E24" w:rsidRDefault="00F02E24" w:rsidP="000139B8">
            <w:pPr>
              <w:tabs>
                <w:tab w:val="left" w:pos="317"/>
              </w:tabs>
              <w:spacing w:after="120"/>
              <w:ind w:left="176" w:hanging="176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C2022">
              <w:rPr>
                <w:rFonts w:ascii="Times New Roman" w:hAnsi="Times New Roman" w:cs="Times New Roman"/>
                <w:b/>
                <w:sz w:val="19"/>
                <w:szCs w:val="19"/>
              </w:rPr>
              <w:t>«КОМПЛЕКТУЮЩИЕ ИЗДЕЛИЯ»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CD3A12">
              <w:rPr>
                <w:rFonts w:ascii="Times New Roman" w:hAnsi="Times New Roman" w:cs="Times New Roman"/>
                <w:b/>
                <w:sz w:val="20"/>
                <w:szCs w:val="20"/>
              </w:rPr>
              <w:t>(РФРП РА)</w:t>
            </w:r>
          </w:p>
        </w:tc>
        <w:tc>
          <w:tcPr>
            <w:tcW w:w="4552" w:type="pct"/>
          </w:tcPr>
          <w:p w:rsidR="00F02E24" w:rsidRDefault="00F02E24" w:rsidP="00B27A0C">
            <w:pPr>
              <w:pStyle w:val="a7"/>
              <w:numPr>
                <w:ilvl w:val="0"/>
                <w:numId w:val="14"/>
              </w:numPr>
              <w:spacing w:after="12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B27A0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приобретение в собственность для целей технологического перевооружения и модернизации производства российского и (или) импортного промышленного </w:t>
            </w:r>
            <w:proofErr w:type="gramStart"/>
            <w:r w:rsidRPr="00B27A0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B27A0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как нового, так и бывшего в употреблении (включая принадлежности, технологическую оснастку, ремонтные комплекты), а также его монтаж, наладка и иные мероприятия по его подготовке для серийного производства.</w:t>
            </w:r>
          </w:p>
          <w:p w:rsidR="00F02E24" w:rsidRDefault="00F02E24" w:rsidP="00B27A0C">
            <w:pPr>
              <w:pStyle w:val="a7"/>
              <w:spacing w:after="12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F02E24" w:rsidRPr="00B27A0C" w:rsidRDefault="00F02E24" w:rsidP="00B27A0C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7A0C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Средства, полученные для финансирования проекта со стороны Фонда, не могут быть направлены на реализацию следующих мероприятий:</w:t>
            </w:r>
            <w:r w:rsidRPr="00B27A0C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ym w:font="Symbol" w:char="F0B7"/>
            </w: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рефинансирование заемных средств и погашение кредиторской задолженности и иных обязательств, возникших до даты предоставления Займа; </w:t>
            </w:r>
          </w:p>
          <w:p w:rsidR="00F02E24" w:rsidRPr="00B27A0C" w:rsidRDefault="00F02E24" w:rsidP="00B27A0C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уплату процентов по заемным средствам, в том числе по Займу, предоставленному РФРП;</w:t>
            </w:r>
          </w:p>
          <w:p w:rsidR="00F02E24" w:rsidRPr="00B27A0C" w:rsidRDefault="00F02E24" w:rsidP="00B27A0C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приобретение или погашение векселей, эмиссионных ценных бумаг; </w:t>
            </w:r>
          </w:p>
          <w:p w:rsidR="00F02E24" w:rsidRPr="00B27A0C" w:rsidRDefault="00F02E24" w:rsidP="00B27A0C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осуществление вложений в уставные и складочные капиталы третьих лиц; </w:t>
            </w:r>
          </w:p>
          <w:p w:rsidR="00F02E24" w:rsidRPr="00B27A0C" w:rsidRDefault="00F02E24" w:rsidP="00B27A0C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оплату налогов и сборов, а также прочих текущих (коммунальных, арендных и т.п.) платежей; </w:t>
            </w:r>
          </w:p>
          <w:p w:rsidR="00F02E24" w:rsidRPr="00B27A0C" w:rsidRDefault="00F02E24" w:rsidP="00B27A0C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выплату заработной платы; </w:t>
            </w:r>
          </w:p>
          <w:p w:rsidR="00F02E24" w:rsidRPr="00B27A0C" w:rsidRDefault="00F02E24" w:rsidP="00B27A0C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строительство зданий, сооружений общехозяйственного назначения;</w:t>
            </w:r>
          </w:p>
          <w:p w:rsidR="00F02E24" w:rsidRPr="00B27A0C" w:rsidRDefault="00F02E24" w:rsidP="00B27A0C">
            <w:pPr>
              <w:pStyle w:val="a7"/>
              <w:spacing w:after="120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27A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оплату консультационных и посреднических услуг, за   исключением случаев, прямо предусмотренных настоящим Порядком.</w:t>
            </w:r>
          </w:p>
        </w:tc>
      </w:tr>
      <w:tr w:rsidR="00247BDA" w:rsidRPr="003E158B" w:rsidTr="00247BDA">
        <w:trPr>
          <w:trHeight w:val="3530"/>
          <w:jc w:val="center"/>
        </w:trPr>
        <w:tc>
          <w:tcPr>
            <w:tcW w:w="448" w:type="pct"/>
            <w:vAlign w:val="center"/>
          </w:tcPr>
          <w:p w:rsidR="00F02E24" w:rsidRPr="00CC2022" w:rsidRDefault="00F02E24" w:rsidP="000139B8">
            <w:pPr>
              <w:tabs>
                <w:tab w:val="left" w:pos="317"/>
              </w:tabs>
              <w:spacing w:after="120"/>
              <w:ind w:left="176" w:hanging="176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C2022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«ПРОИЗВОДИТЕЛЬНОСТЬ ТРУДА»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CD3A12">
              <w:rPr>
                <w:rFonts w:ascii="Times New Roman" w:hAnsi="Times New Roman" w:cs="Times New Roman"/>
                <w:b/>
                <w:sz w:val="20"/>
                <w:szCs w:val="20"/>
              </w:rPr>
              <w:t>(РФРП РА)</w:t>
            </w:r>
          </w:p>
        </w:tc>
        <w:tc>
          <w:tcPr>
            <w:tcW w:w="4552" w:type="pct"/>
          </w:tcPr>
          <w:p w:rsidR="00F02E24" w:rsidRPr="0041040C" w:rsidRDefault="00F02E24" w:rsidP="00671CD5">
            <w:pPr>
              <w:pStyle w:val="a7"/>
              <w:numPr>
                <w:ilvl w:val="0"/>
                <w:numId w:val="15"/>
              </w:numPr>
              <w:spacing w:after="12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1040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приобретение в собственность для целей технологического перевооружения и модернизации производства российского и (или) импортного промышленного </w:t>
            </w:r>
            <w:proofErr w:type="gramStart"/>
            <w:r w:rsidRPr="0041040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41040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как нового, так и бывшего в употреблении (включая принадлежности, технологическую оснастку, ремонтные комплекты), а также его монтаж, наладка и иные мероприятия по его подготовке для серийного производства.</w:t>
            </w:r>
          </w:p>
          <w:p w:rsidR="00F02E24" w:rsidRPr="0041040C" w:rsidRDefault="00F02E24" w:rsidP="00671CD5">
            <w:pPr>
              <w:pStyle w:val="a7"/>
              <w:spacing w:after="12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F02E24" w:rsidRPr="0041040C" w:rsidRDefault="00F02E24" w:rsidP="00671CD5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Средства, полученные для финансирования проекта со стороны Фонда, не могут быть направлены на реализацию следующих мероприятий:</w:t>
            </w:r>
            <w:r w:rsidRPr="0041040C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ym w:font="Symbol" w:char="F0B7"/>
            </w: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рефинансирование заемных средств и погашение кредиторской задолженности и иных обязательств, возникших до даты предоставления Займа; </w:t>
            </w:r>
          </w:p>
          <w:p w:rsidR="00F02E24" w:rsidRPr="0041040C" w:rsidRDefault="00F02E24" w:rsidP="00671CD5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 уплату процентов по заемным средствам, в том числе по Займу, предоставленному РФРП;</w:t>
            </w:r>
          </w:p>
          <w:p w:rsidR="00F02E24" w:rsidRPr="0041040C" w:rsidRDefault="00F02E24" w:rsidP="00671CD5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•  приобретение или погашение векселей, эмиссионных ценных бумаг; </w:t>
            </w:r>
          </w:p>
          <w:p w:rsidR="00F02E24" w:rsidRPr="0041040C" w:rsidRDefault="00F02E24" w:rsidP="00671CD5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•  осуществление вложений в уставные и складочные капиталы третьих лиц; </w:t>
            </w:r>
          </w:p>
          <w:p w:rsidR="00F02E24" w:rsidRPr="0041040C" w:rsidRDefault="00F02E24" w:rsidP="00671CD5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•  оплату налогов и сборов, а также прочих текущих (коммунальных, арендных и т.п.) платежей; </w:t>
            </w:r>
          </w:p>
          <w:p w:rsidR="00F02E24" w:rsidRPr="0041040C" w:rsidRDefault="00F02E24" w:rsidP="00671CD5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•  выплату заработной платы; </w:t>
            </w:r>
          </w:p>
          <w:p w:rsidR="00F02E24" w:rsidRPr="0041040C" w:rsidRDefault="00F02E24" w:rsidP="00B079F4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 строительство зданий, сооружений общехозяйственного назначения;</w:t>
            </w:r>
          </w:p>
          <w:p w:rsidR="00F02E24" w:rsidRPr="0041040C" w:rsidRDefault="00F02E24" w:rsidP="00671CD5">
            <w:pPr>
              <w:spacing w:after="12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 оплату консультационных и посреднических услуг, за   исключением случаев, прямо предусмотренных настоящим Порядком.</w:t>
            </w:r>
          </w:p>
        </w:tc>
      </w:tr>
      <w:tr w:rsidR="00247BDA" w:rsidRPr="003E158B" w:rsidTr="00247BDA">
        <w:trPr>
          <w:trHeight w:val="3486"/>
          <w:jc w:val="center"/>
        </w:trPr>
        <w:tc>
          <w:tcPr>
            <w:tcW w:w="448" w:type="pct"/>
            <w:vAlign w:val="center"/>
          </w:tcPr>
          <w:p w:rsidR="00F02E24" w:rsidRPr="00CC2022" w:rsidRDefault="00F02E24" w:rsidP="000139B8">
            <w:pPr>
              <w:tabs>
                <w:tab w:val="left" w:pos="317"/>
              </w:tabs>
              <w:spacing w:after="120"/>
              <w:ind w:left="176" w:hanging="176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C2022">
              <w:rPr>
                <w:rFonts w:ascii="Times New Roman" w:hAnsi="Times New Roman" w:cs="Times New Roman"/>
                <w:b/>
                <w:sz w:val="19"/>
                <w:szCs w:val="19"/>
              </w:rPr>
              <w:t>«ЛЕСНАЯ ПРОМЫШЛЕННОСТЬ»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(</w:t>
            </w:r>
            <w:r w:rsidRPr="00CD3A12">
              <w:rPr>
                <w:rFonts w:ascii="Times New Roman" w:hAnsi="Times New Roman" w:cs="Times New Roman"/>
                <w:b/>
                <w:sz w:val="20"/>
                <w:szCs w:val="20"/>
              </w:rPr>
              <w:t>РФРП 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552" w:type="pct"/>
          </w:tcPr>
          <w:p w:rsidR="00F02E24" w:rsidRPr="0041040C" w:rsidRDefault="00F02E24" w:rsidP="00D4093D">
            <w:pPr>
              <w:pStyle w:val="a7"/>
              <w:numPr>
                <w:ilvl w:val="0"/>
                <w:numId w:val="16"/>
              </w:numPr>
              <w:spacing w:after="12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1040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приобретение в собственность для целей технологического перевооружения и модернизации производства российского и (или) импортного промышленного </w:t>
            </w:r>
            <w:proofErr w:type="gramStart"/>
            <w:r w:rsidRPr="0041040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41040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как нового, так и бывшего в употреблении (включая принадлежности, технологическую оснастку, ремонтные комплекты), а также его монтаж, наладка и иные мероприятия по его подготовке для серийного производства.</w:t>
            </w:r>
          </w:p>
          <w:p w:rsidR="00F02E24" w:rsidRPr="0041040C" w:rsidRDefault="00F02E24" w:rsidP="00D4093D">
            <w:pPr>
              <w:pStyle w:val="a7"/>
              <w:spacing w:after="12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F02E24" w:rsidRPr="0041040C" w:rsidRDefault="00F02E24" w:rsidP="00D4093D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Средства, полученные для финансирования проекта со стороны Фонда, не могут быть направлены на реализацию следующих мероприятий:</w:t>
            </w:r>
            <w:r w:rsidRPr="0041040C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ym w:font="Symbol" w:char="F0B7"/>
            </w: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рефинансирование заемных средств и погашение кредиторской задолженности и иных обязательств, возникших до даты предоставления Займа; </w:t>
            </w:r>
          </w:p>
          <w:p w:rsidR="00F02E24" w:rsidRPr="0041040C" w:rsidRDefault="00F02E24" w:rsidP="00D4093D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 уплату процентов по заемным средствам, в том числе по Займу, предоставленному РФРП;</w:t>
            </w:r>
          </w:p>
          <w:p w:rsidR="00F02E24" w:rsidRPr="0041040C" w:rsidRDefault="00F02E24" w:rsidP="00D4093D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•  приобретение или погашение векселей, эмиссионных ценных бумаг; </w:t>
            </w:r>
          </w:p>
          <w:p w:rsidR="00F02E24" w:rsidRPr="0041040C" w:rsidRDefault="00F02E24" w:rsidP="00D4093D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•  осуществление вложений в уставные и складочные капиталы третьих лиц; </w:t>
            </w:r>
          </w:p>
          <w:p w:rsidR="00F02E24" w:rsidRPr="0041040C" w:rsidRDefault="00F02E24" w:rsidP="00D4093D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•  оплату налогов и сборов, а также прочих текущих (коммунальных, арендных и т.п.) платежей; </w:t>
            </w:r>
          </w:p>
          <w:p w:rsidR="00F02E24" w:rsidRPr="0041040C" w:rsidRDefault="00F02E24" w:rsidP="00D4093D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•  выплату заработной платы; </w:t>
            </w:r>
          </w:p>
          <w:p w:rsidR="00F02E24" w:rsidRPr="0041040C" w:rsidRDefault="00F02E24" w:rsidP="00DF6866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 строительство зданий, сооружений общехозяйственного назначения;</w:t>
            </w:r>
          </w:p>
          <w:p w:rsidR="00F02E24" w:rsidRPr="0041040C" w:rsidRDefault="00F02E24" w:rsidP="0041040C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104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 оплату консультационных и посреднических услуг, за   исключением случаев, прямо предусмотренных настоящим Порядком.</w:t>
            </w:r>
          </w:p>
        </w:tc>
      </w:tr>
    </w:tbl>
    <w:p w:rsidR="003E158B" w:rsidRDefault="003E158B" w:rsidP="005B457E">
      <w:pPr>
        <w:spacing w:after="0"/>
        <w:rPr>
          <w:rFonts w:ascii="Times New Roman" w:hAnsi="Times New Roman" w:cs="Times New Roman"/>
          <w:b/>
        </w:rPr>
      </w:pPr>
    </w:p>
    <w:sectPr w:rsidR="003E158B" w:rsidSect="00833B8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4B3"/>
    <w:multiLevelType w:val="hybridMultilevel"/>
    <w:tmpl w:val="4362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3CC4"/>
    <w:multiLevelType w:val="hybridMultilevel"/>
    <w:tmpl w:val="5DD0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312C"/>
    <w:multiLevelType w:val="hybridMultilevel"/>
    <w:tmpl w:val="EB90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4513"/>
    <w:multiLevelType w:val="hybridMultilevel"/>
    <w:tmpl w:val="6A36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92AA0"/>
    <w:multiLevelType w:val="hybridMultilevel"/>
    <w:tmpl w:val="D3EA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941E3"/>
    <w:multiLevelType w:val="hybridMultilevel"/>
    <w:tmpl w:val="D3AE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B67D7"/>
    <w:multiLevelType w:val="hybridMultilevel"/>
    <w:tmpl w:val="7FA8DEF2"/>
    <w:lvl w:ilvl="0" w:tplc="0E88C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24428"/>
    <w:multiLevelType w:val="hybridMultilevel"/>
    <w:tmpl w:val="13ECAAC0"/>
    <w:lvl w:ilvl="0" w:tplc="96D4C3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4D7D0D"/>
    <w:multiLevelType w:val="hybridMultilevel"/>
    <w:tmpl w:val="034A71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695113"/>
    <w:multiLevelType w:val="hybridMultilevel"/>
    <w:tmpl w:val="5FF2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94BA1"/>
    <w:multiLevelType w:val="hybridMultilevel"/>
    <w:tmpl w:val="6B46DD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6553AE"/>
    <w:multiLevelType w:val="hybridMultilevel"/>
    <w:tmpl w:val="1C0AFB9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6D4E0559"/>
    <w:multiLevelType w:val="hybridMultilevel"/>
    <w:tmpl w:val="5EAC5C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A4664B"/>
    <w:multiLevelType w:val="hybridMultilevel"/>
    <w:tmpl w:val="28E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A736F"/>
    <w:multiLevelType w:val="hybridMultilevel"/>
    <w:tmpl w:val="7F3C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1793B"/>
    <w:multiLevelType w:val="hybridMultilevel"/>
    <w:tmpl w:val="9F18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5"/>
  </w:num>
  <w:num w:numId="11">
    <w:abstractNumId w:val="14"/>
  </w:num>
  <w:num w:numId="12">
    <w:abstractNumId w:val="5"/>
  </w:num>
  <w:num w:numId="13">
    <w:abstractNumId w:val="7"/>
  </w:num>
  <w:num w:numId="14">
    <w:abstractNumId w:val="1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C7"/>
    <w:rsid w:val="000139B8"/>
    <w:rsid w:val="000158B7"/>
    <w:rsid w:val="00031059"/>
    <w:rsid w:val="000332F4"/>
    <w:rsid w:val="000368BA"/>
    <w:rsid w:val="00042ADD"/>
    <w:rsid w:val="000756B0"/>
    <w:rsid w:val="00086FF3"/>
    <w:rsid w:val="000A1DB2"/>
    <w:rsid w:val="000A22F0"/>
    <w:rsid w:val="000B57EC"/>
    <w:rsid w:val="000C1CB2"/>
    <w:rsid w:val="000C3040"/>
    <w:rsid w:val="000D0BE1"/>
    <w:rsid w:val="000D7CF4"/>
    <w:rsid w:val="000E4F2C"/>
    <w:rsid w:val="001010D0"/>
    <w:rsid w:val="00103FD2"/>
    <w:rsid w:val="001426D6"/>
    <w:rsid w:val="001435B4"/>
    <w:rsid w:val="00165ED5"/>
    <w:rsid w:val="00174478"/>
    <w:rsid w:val="001805BA"/>
    <w:rsid w:val="001A45BD"/>
    <w:rsid w:val="001B21A3"/>
    <w:rsid w:val="001B55D3"/>
    <w:rsid w:val="001C347B"/>
    <w:rsid w:val="001D54AD"/>
    <w:rsid w:val="001D6FD6"/>
    <w:rsid w:val="001F04CA"/>
    <w:rsid w:val="0020487F"/>
    <w:rsid w:val="00226119"/>
    <w:rsid w:val="00247BDA"/>
    <w:rsid w:val="00256348"/>
    <w:rsid w:val="002809EF"/>
    <w:rsid w:val="002B0E94"/>
    <w:rsid w:val="002C5419"/>
    <w:rsid w:val="002D7240"/>
    <w:rsid w:val="002F1123"/>
    <w:rsid w:val="0030530F"/>
    <w:rsid w:val="00316370"/>
    <w:rsid w:val="00322343"/>
    <w:rsid w:val="00326656"/>
    <w:rsid w:val="0034291B"/>
    <w:rsid w:val="00342A21"/>
    <w:rsid w:val="00344838"/>
    <w:rsid w:val="0035104C"/>
    <w:rsid w:val="00354A00"/>
    <w:rsid w:val="0035545C"/>
    <w:rsid w:val="0035595D"/>
    <w:rsid w:val="003608FA"/>
    <w:rsid w:val="0036468B"/>
    <w:rsid w:val="003660FC"/>
    <w:rsid w:val="0038481A"/>
    <w:rsid w:val="00397DEF"/>
    <w:rsid w:val="003C4876"/>
    <w:rsid w:val="003E158B"/>
    <w:rsid w:val="003F6448"/>
    <w:rsid w:val="003F6484"/>
    <w:rsid w:val="0041040C"/>
    <w:rsid w:val="004306A4"/>
    <w:rsid w:val="00452386"/>
    <w:rsid w:val="00452C03"/>
    <w:rsid w:val="00466439"/>
    <w:rsid w:val="00475CF4"/>
    <w:rsid w:val="00476624"/>
    <w:rsid w:val="004952E2"/>
    <w:rsid w:val="00496517"/>
    <w:rsid w:val="004C19BC"/>
    <w:rsid w:val="00510A0B"/>
    <w:rsid w:val="00511D78"/>
    <w:rsid w:val="005600A1"/>
    <w:rsid w:val="00561DA7"/>
    <w:rsid w:val="005708B1"/>
    <w:rsid w:val="005718DE"/>
    <w:rsid w:val="00573A00"/>
    <w:rsid w:val="00583BB9"/>
    <w:rsid w:val="005B457E"/>
    <w:rsid w:val="005C5543"/>
    <w:rsid w:val="005E00F0"/>
    <w:rsid w:val="005E10D1"/>
    <w:rsid w:val="005E638B"/>
    <w:rsid w:val="005F760E"/>
    <w:rsid w:val="00621A90"/>
    <w:rsid w:val="00627D12"/>
    <w:rsid w:val="00667E5B"/>
    <w:rsid w:val="00670BF2"/>
    <w:rsid w:val="00671CD5"/>
    <w:rsid w:val="006B2CC7"/>
    <w:rsid w:val="006B5A46"/>
    <w:rsid w:val="006E4310"/>
    <w:rsid w:val="006E60CC"/>
    <w:rsid w:val="00724607"/>
    <w:rsid w:val="007348A9"/>
    <w:rsid w:val="007617E1"/>
    <w:rsid w:val="00793CFF"/>
    <w:rsid w:val="007947AB"/>
    <w:rsid w:val="007B2247"/>
    <w:rsid w:val="007C63A1"/>
    <w:rsid w:val="0080446A"/>
    <w:rsid w:val="00821919"/>
    <w:rsid w:val="00833B8F"/>
    <w:rsid w:val="008351B1"/>
    <w:rsid w:val="00841659"/>
    <w:rsid w:val="008461AC"/>
    <w:rsid w:val="00847C1B"/>
    <w:rsid w:val="00866D18"/>
    <w:rsid w:val="008A2F3F"/>
    <w:rsid w:val="008B178E"/>
    <w:rsid w:val="008E3D06"/>
    <w:rsid w:val="00917E6B"/>
    <w:rsid w:val="009474D9"/>
    <w:rsid w:val="00961D93"/>
    <w:rsid w:val="009A1335"/>
    <w:rsid w:val="009B054F"/>
    <w:rsid w:val="009B656A"/>
    <w:rsid w:val="009B665F"/>
    <w:rsid w:val="009C098E"/>
    <w:rsid w:val="009C2272"/>
    <w:rsid w:val="009D5486"/>
    <w:rsid w:val="009E1D1A"/>
    <w:rsid w:val="009F2A4B"/>
    <w:rsid w:val="009F7DBF"/>
    <w:rsid w:val="00A00E1F"/>
    <w:rsid w:val="00A03B4C"/>
    <w:rsid w:val="00A203BB"/>
    <w:rsid w:val="00A21280"/>
    <w:rsid w:val="00A241AE"/>
    <w:rsid w:val="00A37B98"/>
    <w:rsid w:val="00A4655B"/>
    <w:rsid w:val="00A46A91"/>
    <w:rsid w:val="00A8161D"/>
    <w:rsid w:val="00A92670"/>
    <w:rsid w:val="00A94E6C"/>
    <w:rsid w:val="00AA7034"/>
    <w:rsid w:val="00AD2E0F"/>
    <w:rsid w:val="00B079F4"/>
    <w:rsid w:val="00B27A0C"/>
    <w:rsid w:val="00B30096"/>
    <w:rsid w:val="00B30C72"/>
    <w:rsid w:val="00B3509C"/>
    <w:rsid w:val="00B62F06"/>
    <w:rsid w:val="00B63F4F"/>
    <w:rsid w:val="00B651C7"/>
    <w:rsid w:val="00B93F72"/>
    <w:rsid w:val="00BA52E8"/>
    <w:rsid w:val="00BD56F7"/>
    <w:rsid w:val="00C200CF"/>
    <w:rsid w:val="00C53C54"/>
    <w:rsid w:val="00C705CC"/>
    <w:rsid w:val="00C72112"/>
    <w:rsid w:val="00CA005C"/>
    <w:rsid w:val="00CA03BE"/>
    <w:rsid w:val="00CA4A2F"/>
    <w:rsid w:val="00CB4F66"/>
    <w:rsid w:val="00CC2022"/>
    <w:rsid w:val="00CC3D79"/>
    <w:rsid w:val="00CD0467"/>
    <w:rsid w:val="00CD3A12"/>
    <w:rsid w:val="00CD7C33"/>
    <w:rsid w:val="00CE4C93"/>
    <w:rsid w:val="00CE60E6"/>
    <w:rsid w:val="00CF34FB"/>
    <w:rsid w:val="00CF6ADC"/>
    <w:rsid w:val="00D01802"/>
    <w:rsid w:val="00D02FEB"/>
    <w:rsid w:val="00D3462D"/>
    <w:rsid w:val="00D360DB"/>
    <w:rsid w:val="00D363CF"/>
    <w:rsid w:val="00D4093D"/>
    <w:rsid w:val="00D60C77"/>
    <w:rsid w:val="00D7017D"/>
    <w:rsid w:val="00D72D02"/>
    <w:rsid w:val="00D92E93"/>
    <w:rsid w:val="00D93036"/>
    <w:rsid w:val="00DA0F1A"/>
    <w:rsid w:val="00DA58D3"/>
    <w:rsid w:val="00DB5BE2"/>
    <w:rsid w:val="00DC2CE1"/>
    <w:rsid w:val="00DF0B5D"/>
    <w:rsid w:val="00DF6866"/>
    <w:rsid w:val="00E11D56"/>
    <w:rsid w:val="00E12156"/>
    <w:rsid w:val="00E257FD"/>
    <w:rsid w:val="00E3284A"/>
    <w:rsid w:val="00E33AF8"/>
    <w:rsid w:val="00E37D24"/>
    <w:rsid w:val="00E55343"/>
    <w:rsid w:val="00E7019D"/>
    <w:rsid w:val="00E779A2"/>
    <w:rsid w:val="00EC1DD9"/>
    <w:rsid w:val="00EC78A9"/>
    <w:rsid w:val="00ED75FC"/>
    <w:rsid w:val="00EF230B"/>
    <w:rsid w:val="00F02E24"/>
    <w:rsid w:val="00F16E2F"/>
    <w:rsid w:val="00F25533"/>
    <w:rsid w:val="00F25A26"/>
    <w:rsid w:val="00F4247F"/>
    <w:rsid w:val="00F50B22"/>
    <w:rsid w:val="00F825E6"/>
    <w:rsid w:val="00FA517D"/>
    <w:rsid w:val="00FB67A7"/>
    <w:rsid w:val="00FD09C9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0D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247F"/>
    <w:pPr>
      <w:ind w:left="720"/>
      <w:contextualSpacing/>
    </w:pPr>
  </w:style>
  <w:style w:type="character" w:styleId="a8">
    <w:name w:val="Strong"/>
    <w:basedOn w:val="a0"/>
    <w:uiPriority w:val="22"/>
    <w:qFormat/>
    <w:rsid w:val="00DA0F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0D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247F"/>
    <w:pPr>
      <w:ind w:left="720"/>
      <w:contextualSpacing/>
    </w:pPr>
  </w:style>
  <w:style w:type="character" w:styleId="a8">
    <w:name w:val="Strong"/>
    <w:basedOn w:val="a0"/>
    <w:uiPriority w:val="22"/>
    <w:qFormat/>
    <w:rsid w:val="00DA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rp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1D59-FB9F-4E39-BD2E-A92EDF85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201209121432</dc:creator>
  <cp:lastModifiedBy>user</cp:lastModifiedBy>
  <cp:revision>5</cp:revision>
  <cp:lastPrinted>2022-12-21T09:19:00Z</cp:lastPrinted>
  <dcterms:created xsi:type="dcterms:W3CDTF">2023-05-19T02:39:00Z</dcterms:created>
  <dcterms:modified xsi:type="dcterms:W3CDTF">2024-06-25T02:28:00Z</dcterms:modified>
</cp:coreProperties>
</file>