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0E2922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0E2922">
        <w:rPr>
          <w:rFonts w:ascii="Times New Roman" w:hAnsi="Times New Roman" w:cs="Times New Roman"/>
          <w:color w:val="auto"/>
          <w:sz w:val="24"/>
          <w:lang w:val="ru-RU"/>
        </w:rPr>
        <w:br/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</w:t>
      </w:r>
    </w:p>
    <w:p w:rsidR="000E2922" w:rsidRDefault="00AF09E3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="007072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от 29.12.2022 г.</w:t>
      </w:r>
      <w:r w:rsidR="007D702C">
        <w:rPr>
          <w:rFonts w:ascii="Times New Roman" w:hAnsi="Times New Roman" w:cs="Times New Roman"/>
          <w:color w:val="auto"/>
          <w:sz w:val="24"/>
          <w:lang w:val="ru-RU"/>
        </w:rPr>
        <w:t>,</w:t>
      </w:r>
    </w:p>
    <w:p w:rsidR="00543819" w:rsidRPr="000E2922" w:rsidRDefault="007D702C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color w:val="auto"/>
          <w:sz w:val="24"/>
          <w:lang w:val="ru-RU"/>
        </w:rPr>
        <w:t>от 13.01.2023 г.</w:t>
      </w:r>
      <w:r w:rsidR="0027154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color w:val="auto"/>
          <w:sz w:val="24"/>
          <w:lang w:val="ru-RU"/>
        </w:rPr>
        <w:t>от 17.02.2023 г.</w:t>
      </w:r>
      <w:r w:rsidR="002E4607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0E292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E4607">
        <w:rPr>
          <w:rFonts w:ascii="Times New Roman" w:hAnsi="Times New Roman" w:cs="Times New Roman"/>
          <w:color w:val="auto"/>
          <w:sz w:val="24"/>
          <w:lang w:val="ru-RU"/>
        </w:rPr>
        <w:t>от 14.04.2023 г.</w:t>
      </w:r>
      <w:r w:rsidR="00543819" w:rsidRPr="000E2922">
        <w:rPr>
          <w:rFonts w:ascii="Times New Roman" w:hAnsi="Times New Roman" w:cs="Times New Roman"/>
          <w:color w:val="auto"/>
          <w:sz w:val="24"/>
          <w:lang w:val="ru-RU"/>
        </w:rPr>
        <w:t>)</w:t>
      </w:r>
      <w:bookmarkStart w:id="0" w:name="_GoBack"/>
      <w:bookmarkEnd w:id="0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социальных проблем граждан и общества и осуществляемая в соответствии с условиями, 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физическому лицу, </w:t>
      </w:r>
      <w:proofErr w:type="gramStart"/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применяющего</w:t>
      </w:r>
      <w:proofErr w:type="gramEnd"/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возможность реализации имущества по рыночной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146F7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7014C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7D702C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146F7D"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29.12.2022 № 291</w:t>
      </w:r>
      <w:r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285D25" w:rsidRDefault="007920CB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3) </w:t>
      </w:r>
      <w:r w:rsidR="004453C3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285D25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285D25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285D25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285D25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285D25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285D25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34734E" w:rsidRPr="00285D25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285D25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приобретение (монтаж, транспортировка) и установка очистных сооружений, в том числе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локальных;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>; цели, связанные с финансированием текущей деятельности СМСП;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BB67FC" w:rsidRPr="00285D25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3 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в ред. Протокола Правления </w:t>
      </w:r>
      <w:r w:rsidR="00C1271E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Ф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онда от 31.01.2020 № 151</w:t>
      </w:r>
      <w:r w:rsidR="00A74AE4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25.03.2020 № 156</w:t>
      </w:r>
      <w:r w:rsidR="00B6053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18.05.2020 № 160</w:t>
      </w:r>
      <w:r w:rsidR="00C5029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24.09.2021 № 226</w:t>
      </w:r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proofErr w:type="gramStart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="00595CF6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46F7D" w:rsidRDefault="00146F7D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Pr="00285D25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29.12.2022 № 291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Инновационно-производственный: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D41EE8" w:rsidRDefault="00D00691" w:rsidP="004453C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</w:t>
      </w:r>
      <w:r w:rsidR="008D11D9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Pr="00D41EE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="00C910C7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C910C7" w:rsidRPr="00C910C7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C910C7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285D25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</w:t>
      </w:r>
      <w:r w:rsidR="003B194D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B4FF5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285D25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2E4607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E77D85" w:rsidRPr="002412B6" w:rsidRDefault="002412B6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60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заемщиком целевое использование заемных средств направлено на строительство, реконструкцию либо ремонт жилого помещения, предназначенного для сдачи в </w:t>
      </w:r>
      <w:proofErr w:type="spellStart"/>
      <w:r w:rsidRPr="002E4607">
        <w:rPr>
          <w:rFonts w:ascii="Times New Roman" w:hAnsi="Times New Roman" w:cs="Times New Roman"/>
          <w:color w:val="auto"/>
          <w:sz w:val="24"/>
          <w:lang w:val="ru-RU"/>
        </w:rPr>
        <w:t>найм</w:t>
      </w:r>
      <w:proofErr w:type="spellEnd"/>
      <w:r w:rsidRPr="002E4607">
        <w:rPr>
          <w:rFonts w:ascii="Times New Roman" w:hAnsi="Times New Roman" w:cs="Times New Roman"/>
          <w:color w:val="auto"/>
          <w:sz w:val="24"/>
          <w:lang w:val="ru-RU"/>
        </w:rPr>
        <w:t>, предоставляется выписк</w:t>
      </w:r>
      <w:r w:rsidR="0037508E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из ЕГРН на объект недвижимости, подтверждающего право собственности </w:t>
      </w:r>
      <w:r w:rsidRPr="002E4607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применяющего специальный налоговый режим.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185A8A" w:rsidRPr="00285D25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="003B194D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, </w:t>
      </w:r>
      <w:proofErr w:type="gramStart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от</w:t>
      </w:r>
      <w:proofErr w:type="gramEnd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29.12.2022 № 291</w:t>
      </w:r>
      <w:r w:rsidR="002412B6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, </w:t>
      </w:r>
      <w:r w:rsidR="002412B6" w:rsidRPr="002E4607">
        <w:rPr>
          <w:rFonts w:ascii="Times New Roman" w:hAnsi="Times New Roman" w:cs="Times New Roman"/>
          <w:color w:val="auto"/>
          <w:sz w:val="18"/>
          <w:szCs w:val="18"/>
          <w:lang w:val="ru-RU"/>
        </w:rPr>
        <w:t>от 14.04.2023 № 306</w:t>
      </w:r>
      <w:r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D41EE8" w:rsidRPr="00285D25" w:rsidRDefault="008D1CE2" w:rsidP="00A259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2.4</w:t>
      </w:r>
      <w:r w:rsidR="000A3147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A314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A259B4" w:rsidRPr="00285D25"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  <w:t>тратил силу – Протокол Правления Фонда от 29.12.2022 № 291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микрозаймов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№ 151-ФЗ.</w:t>
      </w:r>
    </w:p>
    <w:p w:rsidR="001E3E82" w:rsidRPr="002E4607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2E4607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займ, </w:t>
      </w:r>
      <w:r w:rsidR="00860D82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денежных средств, 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товаров, продукции на нужды </w:t>
      </w:r>
      <w:r w:rsidRPr="002E4607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E26C40" w:rsidRPr="002E4607" w:rsidRDefault="00926262" w:rsidP="00E26C4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оказания Заемщиком услуг оздоровительно-туристского характера членам семьи лица, участвующего или участвовавшего в специальной военной операции, вправе на получение пониженной процентной ставки, предусмотренной абзацев первым настоящего пункта, с предоставлением </w:t>
      </w:r>
      <w:r w:rsidR="00E26C40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договора оказания услуг и акт выполненных услуг, в том числе документы, подтверждающие родство члена семьи, получившие услуги Заемщика:</w:t>
      </w:r>
    </w:p>
    <w:p w:rsidR="00E26C40" w:rsidRPr="002E4607" w:rsidRDefault="00E26C40" w:rsidP="00E26C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>выписка из приказа командира военной части или военного комиссариата о призыве на военную службу по мобилизации в Вооруженные Силы Российской Федерации;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супруга или супруги — свидетельство о государственной регистрации заключения брака, копию паспорта гражданина Российской Федерации;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несовершеннолетних детей — свидетельство о рождении или усыновлении (удочерении);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старше 18 лет, ставших инвалидами до достижения 18 лет, — копия паспорта гражданина Российской Федерации, свидетельство о рождении или усыновлении (удочерении), справка, подтверждающая инвалидность;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в возрасте до 23 лет, обучающихся очно — копия паспорта гражданина Росси</w:t>
      </w:r>
      <w:r w:rsidR="00E26C40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й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ской Федерации, свидетельство о рождении или усыновлении (удочерении), справка с места учебы;</w:t>
      </w:r>
    </w:p>
    <w:p w:rsidR="00926262" w:rsidRPr="00926262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иждивенцев —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</w:t>
      </w:r>
      <w:r w:rsidR="00860D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, услуг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="00685E19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685E19" w:rsidRPr="002E4607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14.04.2023 № 306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85E19" w:rsidRPr="002E4607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b/>
          <w:color w:val="auto"/>
          <w:sz w:val="24"/>
          <w:lang w:val="ru-RU"/>
        </w:rPr>
        <w:t>2.10.</w:t>
      </w:r>
      <w:r w:rsidR="00685E19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Е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>сли заемщиком целевое использование заемных средств направлено на строительство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, подтверждающий </w:t>
      </w:r>
      <w:r w:rsidR="00685E19" w:rsidRPr="002E4607">
        <w:rPr>
          <w:rFonts w:ascii="Times New Roman" w:hAnsi="Times New Roman" w:cs="Times New Roman"/>
          <w:color w:val="auto"/>
          <w:sz w:val="24"/>
          <w:lang w:val="ru-RU"/>
        </w:rPr>
        <w:t>право собственности с указанием соответствующего вида разрешенного использования земельного участка.</w:t>
      </w:r>
    </w:p>
    <w:p w:rsidR="00685E19" w:rsidRDefault="00685E19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A259B4" w:rsidRPr="00285D25" w:rsidRDefault="00A259B4" w:rsidP="00A259B4">
      <w:pPr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 291</w:t>
      </w:r>
      <w:r w:rsidR="00685E1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685E19" w:rsidRPr="002E4607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14.04.2023 № 306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A259B4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1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2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3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3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5" w:name="1404"/>
      <w:bookmarkEnd w:id="5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6" w:name="Par5"/>
      <w:bookmarkEnd w:id="6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lastRenderedPageBreak/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27) земельный участок не предназначен для использования в целях, указанных в пункте 2.10 настоящих Правил.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27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29.12.2022 № 291)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микрозаймов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</w:p>
    <w:p w:rsidR="007D702C" w:rsidRPr="00AF679B" w:rsidRDefault="007D702C" w:rsidP="007D70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7D702C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для заемщиков, находящихся на специальных налоговых режимах -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1A6AC3" w:rsidRPr="007D702C">
        <w:rPr>
          <w:rFonts w:ascii="Times New Roman" w:hAnsi="Times New Roman" w:cs="Times New Roman"/>
          <w:color w:val="auto"/>
          <w:sz w:val="24"/>
          <w:lang w:val="ru-RU"/>
        </w:rPr>
        <w:t>за последний отчетный период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FF0000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  <w:r w:rsidR="00DA2567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1A6AC3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7D702C" w:rsidRDefault="007D702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BA5CD6" w:rsidRDefault="00271548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</w:t>
      </w:r>
      <w:r w:rsidR="00C75899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C75899" w:rsidRPr="00C7589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75899" w:rsidRPr="00BA5CD6">
        <w:rPr>
          <w:rFonts w:ascii="Times New Roman" w:hAnsi="Times New Roman" w:cs="Times New Roman"/>
          <w:color w:val="auto"/>
          <w:sz w:val="24"/>
          <w:lang w:val="ru-RU"/>
        </w:rPr>
        <w:t>полученная не ранее, чем за 1 месяц до даты заключения договора займа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. При наличии задолженности по налогам, предоставляется 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справка </w:t>
      </w:r>
      <w:r w:rsidR="001A6AC3" w:rsidRPr="00BA5CD6">
        <w:rPr>
          <w:rFonts w:ascii="Times New Roman" w:hAnsi="Times New Roman" w:cs="Times New Roman"/>
          <w:color w:val="auto"/>
          <w:sz w:val="24"/>
          <w:lang w:val="ru-RU"/>
        </w:rPr>
        <w:t>о наличии на дату формирования справки положительного, отрицательного или нулевого сальдо единого налогового счёта налогоплательщика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ранее, чем 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за 1 месяц до </w:t>
      </w:r>
      <w:r w:rsidR="00476EFB" w:rsidRPr="00BA5CD6">
        <w:rPr>
          <w:rFonts w:ascii="Times New Roman" w:hAnsi="Times New Roman" w:cs="Times New Roman"/>
          <w:color w:val="auto"/>
          <w:sz w:val="24"/>
          <w:lang w:val="ru-RU"/>
        </w:rPr>
        <w:t>даты заключения договора займа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34AB4" w:rsidRPr="00A23E98" w:rsidRDefault="00034AB4" w:rsidP="003249E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29.04.2022 № 255</w:t>
      </w:r>
      <w:r w:rsidR="00476EFB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12.08.2022 № 270</w:t>
      </w:r>
      <w:r w:rsidR="007D702C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13.01.2023 № 293</w:t>
      </w:r>
      <w:r w:rsidR="0027154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3249E3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 xml:space="preserve">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 xml:space="preserve">, повышения ответственности и заинтересованности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lastRenderedPageBreak/>
        <w:t>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8.2.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D41EE8" w:rsidRPr="00285D25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05.06.2020 № 162</w:t>
      </w:r>
      <w:r w:rsidR="001D712A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D74CA"/>
    <w:rsid w:val="000E0F45"/>
    <w:rsid w:val="000E2922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A6AC3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B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1548"/>
    <w:rsid w:val="0027490F"/>
    <w:rsid w:val="00274C2E"/>
    <w:rsid w:val="00285994"/>
    <w:rsid w:val="00285D25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4607"/>
    <w:rsid w:val="002E73C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7508E"/>
    <w:rsid w:val="003943CF"/>
    <w:rsid w:val="00395D96"/>
    <w:rsid w:val="00396626"/>
    <w:rsid w:val="003A0F1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2595"/>
    <w:rsid w:val="004B4FF5"/>
    <w:rsid w:val="004C0A8E"/>
    <w:rsid w:val="004C15D4"/>
    <w:rsid w:val="004C6685"/>
    <w:rsid w:val="004D1E9B"/>
    <w:rsid w:val="004D2A1D"/>
    <w:rsid w:val="004D3671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91F4D"/>
    <w:rsid w:val="005943DD"/>
    <w:rsid w:val="00595CF6"/>
    <w:rsid w:val="0059635E"/>
    <w:rsid w:val="005A1B7A"/>
    <w:rsid w:val="005A720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85E19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214"/>
    <w:rsid w:val="00707958"/>
    <w:rsid w:val="00707BBB"/>
    <w:rsid w:val="00710B6D"/>
    <w:rsid w:val="00714517"/>
    <w:rsid w:val="00715F95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C6DCF"/>
    <w:rsid w:val="007D0058"/>
    <w:rsid w:val="007D0195"/>
    <w:rsid w:val="007D1793"/>
    <w:rsid w:val="007D227C"/>
    <w:rsid w:val="007D4B32"/>
    <w:rsid w:val="007D65F0"/>
    <w:rsid w:val="007D702C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0D82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6262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3E98"/>
    <w:rsid w:val="00A259B4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A5CD6"/>
    <w:rsid w:val="00BA7CA6"/>
    <w:rsid w:val="00BB016A"/>
    <w:rsid w:val="00BB2231"/>
    <w:rsid w:val="00BB67FC"/>
    <w:rsid w:val="00BC152C"/>
    <w:rsid w:val="00BC2E7A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75899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2567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0998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26C40"/>
    <w:rsid w:val="00E30A7E"/>
    <w:rsid w:val="00E31268"/>
    <w:rsid w:val="00E370DE"/>
    <w:rsid w:val="00E4212E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D85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6E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77CA-A1CB-4647-9A99-BE4ABED2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10571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2023-02-17T07:25:00Z</cp:lastPrinted>
  <dcterms:created xsi:type="dcterms:W3CDTF">2022-11-11T07:40:00Z</dcterms:created>
  <dcterms:modified xsi:type="dcterms:W3CDTF">2023-04-17T04:46:00Z</dcterms:modified>
</cp:coreProperties>
</file>